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4E0F" w14:textId="3C338166" w:rsidR="0066390B" w:rsidRPr="00596953" w:rsidRDefault="00AF5F53" w:rsidP="00F65602">
      <w:pPr>
        <w:spacing w:after="200" w:line="276" w:lineRule="auto"/>
        <w:jc w:val="center"/>
        <w:outlineLvl w:val="0"/>
        <w:rPr>
          <w:rStyle w:val="eop"/>
          <w:rFonts w:ascii="Times New Roman" w:eastAsiaTheme="majorEastAsia" w:hAnsi="Times New Roman" w:cs="Times New Roman"/>
          <w:b/>
          <w:bCs/>
          <w:sz w:val="28"/>
          <w:szCs w:val="28"/>
        </w:rPr>
      </w:pPr>
      <w:bookmarkStart w:id="0" w:name="_Toc269500080"/>
      <w:r>
        <w:rPr>
          <w:rFonts w:ascii="Gill Sans MT"/>
          <w:noProof/>
          <w:sz w:val="20"/>
        </w:rPr>
        <mc:AlternateContent>
          <mc:Choice Requires="wps">
            <w:drawing>
              <wp:anchor distT="0" distB="0" distL="114300" distR="114300" simplePos="0" relativeHeight="251660289" behindDoc="0" locked="0" layoutInCell="1" allowOverlap="1" wp14:anchorId="55E176D0" wp14:editId="3945FCB2">
                <wp:simplePos x="0" y="0"/>
                <wp:positionH relativeFrom="column">
                  <wp:posOffset>5283200</wp:posOffset>
                </wp:positionH>
                <wp:positionV relativeFrom="paragraph">
                  <wp:posOffset>-762000</wp:posOffset>
                </wp:positionV>
                <wp:extent cx="1422400" cy="495300"/>
                <wp:effectExtent l="0" t="0" r="6350" b="0"/>
                <wp:wrapNone/>
                <wp:docPr id="669534643" name="Text Box 669534643"/>
                <wp:cNvGraphicFramePr/>
                <a:graphic xmlns:a="http://schemas.openxmlformats.org/drawingml/2006/main">
                  <a:graphicData uri="http://schemas.microsoft.com/office/word/2010/wordprocessingShape">
                    <wps:wsp>
                      <wps:cNvSpPr txBox="1"/>
                      <wps:spPr>
                        <a:xfrm>
                          <a:off x="0" y="0"/>
                          <a:ext cx="1422400" cy="495300"/>
                        </a:xfrm>
                        <a:prstGeom prst="rect">
                          <a:avLst/>
                        </a:prstGeom>
                        <a:solidFill>
                          <a:schemeClr val="lt1"/>
                        </a:solidFill>
                        <a:ln w="6350">
                          <a:noFill/>
                        </a:ln>
                      </wps:spPr>
                      <wps:txbx>
                        <w:txbxContent>
                          <w:p w14:paraId="04172E70" w14:textId="48A83294" w:rsidR="00AF5F53" w:rsidRPr="00AF5F53" w:rsidRDefault="00AF5F53" w:rsidP="00AF5F53">
                            <w:pPr>
                              <w:spacing w:after="0" w:line="240" w:lineRule="auto"/>
                              <w:jc w:val="right"/>
                              <w:rPr>
                                <w:rFonts w:ascii="Times New Roman" w:hAnsi="Times New Roman" w:cs="Times New Roman"/>
                                <w:b/>
                                <w:bCs/>
                                <w:noProof/>
                                <w:sz w:val="16"/>
                                <w:szCs w:val="16"/>
                                <w:lang w:val="en-IN"/>
                              </w:rPr>
                            </w:pPr>
                            <w:r w:rsidRPr="00AF5F53">
                              <w:rPr>
                                <w:rFonts w:ascii="Times New Roman" w:hAnsi="Times New Roman" w:cs="Times New Roman"/>
                                <w:b/>
                                <w:bCs/>
                                <w:noProof/>
                                <w:sz w:val="16"/>
                                <w:szCs w:val="16"/>
                                <w:lang w:val="en-IN"/>
                              </w:rPr>
                              <w:t>Prescient Security, LLC.</w:t>
                            </w:r>
                          </w:p>
                          <w:p w14:paraId="5EE1E8F8" w14:textId="77777777" w:rsidR="00AF5F53" w:rsidRPr="00AF5F53" w:rsidRDefault="00AF5F53" w:rsidP="00AF5F53">
                            <w:pPr>
                              <w:spacing w:after="0" w:line="240" w:lineRule="auto"/>
                              <w:jc w:val="right"/>
                              <w:rPr>
                                <w:rFonts w:ascii="Times New Roman" w:hAnsi="Times New Roman" w:cs="Times New Roman"/>
                                <w:noProof/>
                                <w:sz w:val="12"/>
                                <w:szCs w:val="12"/>
                                <w:lang w:val="en-IN"/>
                              </w:rPr>
                            </w:pPr>
                            <w:r w:rsidRPr="00AF5F53">
                              <w:rPr>
                                <w:rFonts w:ascii="Times New Roman" w:hAnsi="Times New Roman" w:cs="Times New Roman"/>
                                <w:noProof/>
                                <w:sz w:val="12"/>
                                <w:szCs w:val="12"/>
                                <w:lang w:val="en-IN"/>
                              </w:rPr>
                              <w:t xml:space="preserve">1900 Church Street, Suite 300, </w:t>
                            </w:r>
                          </w:p>
                          <w:p w14:paraId="4A2AA8A1" w14:textId="69DD03A6" w:rsidR="00AF5F53" w:rsidRPr="00AF5F53" w:rsidRDefault="00AF5F53" w:rsidP="00AF5F53">
                            <w:pPr>
                              <w:spacing w:after="0" w:line="240" w:lineRule="auto"/>
                              <w:jc w:val="right"/>
                              <w:rPr>
                                <w:rFonts w:ascii="Times New Roman" w:hAnsi="Times New Roman" w:cs="Times New Roman"/>
                                <w:noProof/>
                                <w:sz w:val="12"/>
                                <w:szCs w:val="12"/>
                                <w:lang w:val="en-IN"/>
                              </w:rPr>
                            </w:pPr>
                            <w:r w:rsidRPr="00AF5F53">
                              <w:rPr>
                                <w:rFonts w:ascii="Times New Roman" w:hAnsi="Times New Roman" w:cs="Times New Roman"/>
                                <w:noProof/>
                                <w:sz w:val="12"/>
                                <w:szCs w:val="12"/>
                                <w:lang w:val="en-IN"/>
                              </w:rPr>
                              <w:t>Nashville, TN 37203</w:t>
                            </w:r>
                          </w:p>
                          <w:p w14:paraId="30CCB9E3" w14:textId="77915200" w:rsidR="00AF5F53" w:rsidRPr="00AF5F53" w:rsidRDefault="00AF5F53" w:rsidP="00AF5F53">
                            <w:pPr>
                              <w:spacing w:after="0" w:line="240" w:lineRule="auto"/>
                              <w:jc w:val="right"/>
                              <w:rPr>
                                <w:rFonts w:ascii="Times New Roman" w:hAnsi="Times New Roman" w:cs="Times New Roman"/>
                                <w:sz w:val="14"/>
                                <w:szCs w:val="14"/>
                                <w:lang w:val="en-IN"/>
                              </w:rPr>
                            </w:pPr>
                            <w:r w:rsidRPr="00AF5F53">
                              <w:rPr>
                                <w:rFonts w:ascii="Times New Roman" w:hAnsi="Times New Roman" w:cs="Times New Roman"/>
                                <w:noProof/>
                                <w:sz w:val="12"/>
                                <w:szCs w:val="12"/>
                                <w:lang w:val="en-IN"/>
                              </w:rPr>
                              <w:t xml:space="preserve">https://www.prescientsecurity.com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176D0" id="_x0000_t202" coordsize="21600,21600" o:spt="202" path="m,l,21600r21600,l21600,xe">
                <v:stroke joinstyle="miter"/>
                <v:path gradientshapeok="t" o:connecttype="rect"/>
              </v:shapetype>
              <v:shape id="Text Box 669534643" o:spid="_x0000_s1026" type="#_x0000_t202" style="position:absolute;left:0;text-align:left;margin-left:416pt;margin-top:-60pt;width:112pt;height:3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" fillcolor="white [3201]" stroked="f" strokeweight=".5pt">
                <v:textbox>
                  <w:txbxContent>
                    <w:p w14:paraId="04172E70" w14:textId="48A83294" w:rsidR="00AF5F53" w:rsidRPr="00AF5F53" w:rsidRDefault="00AF5F53" w:rsidP="00AF5F53">
                      <w:pPr>
                        <w:spacing w:after="0" w:line="240" w:lineRule="auto"/>
                        <w:jc w:val="right"/>
                        <w:rPr>
                          <w:rFonts w:ascii="Times New Roman" w:hAnsi="Times New Roman" w:cs="Times New Roman"/>
                          <w:b/>
                          <w:bCs/>
                          <w:noProof/>
                          <w:sz w:val="16"/>
                          <w:szCs w:val="16"/>
                          <w:lang w:val="en-IN"/>
                        </w:rPr>
                      </w:pPr>
                      <w:r w:rsidRPr="00AF5F53">
                        <w:rPr>
                          <w:rFonts w:ascii="Times New Roman" w:hAnsi="Times New Roman" w:cs="Times New Roman"/>
                          <w:b/>
                          <w:bCs/>
                          <w:noProof/>
                          <w:sz w:val="16"/>
                          <w:szCs w:val="16"/>
                          <w:lang w:val="en-IN"/>
                        </w:rPr>
                        <w:t>Prescient Security, LLC.</w:t>
                      </w:r>
                    </w:p>
                    <w:p w14:paraId="5EE1E8F8" w14:textId="77777777" w:rsidR="00AF5F53" w:rsidRPr="00AF5F53" w:rsidRDefault="00AF5F53" w:rsidP="00AF5F53">
                      <w:pPr>
                        <w:spacing w:after="0" w:line="240" w:lineRule="auto"/>
                        <w:jc w:val="right"/>
                        <w:rPr>
                          <w:rFonts w:ascii="Times New Roman" w:hAnsi="Times New Roman" w:cs="Times New Roman"/>
                          <w:noProof/>
                          <w:sz w:val="12"/>
                          <w:szCs w:val="12"/>
                          <w:lang w:val="en-IN"/>
                        </w:rPr>
                      </w:pPr>
                      <w:r w:rsidRPr="00AF5F53">
                        <w:rPr>
                          <w:rFonts w:ascii="Times New Roman" w:hAnsi="Times New Roman" w:cs="Times New Roman"/>
                          <w:noProof/>
                          <w:sz w:val="12"/>
                          <w:szCs w:val="12"/>
                          <w:lang w:val="en-IN"/>
                        </w:rPr>
                        <w:t xml:space="preserve">1900 Church Street, Suite 300, </w:t>
                      </w:r>
                    </w:p>
                    <w:p w14:paraId="4A2AA8A1" w14:textId="69DD03A6" w:rsidR="00AF5F53" w:rsidRPr="00AF5F53" w:rsidRDefault="00AF5F53" w:rsidP="00AF5F53">
                      <w:pPr>
                        <w:spacing w:after="0" w:line="240" w:lineRule="auto"/>
                        <w:jc w:val="right"/>
                        <w:rPr>
                          <w:rFonts w:ascii="Times New Roman" w:hAnsi="Times New Roman" w:cs="Times New Roman"/>
                          <w:noProof/>
                          <w:sz w:val="12"/>
                          <w:szCs w:val="12"/>
                          <w:lang w:val="en-IN"/>
                        </w:rPr>
                      </w:pPr>
                      <w:r w:rsidRPr="00AF5F53">
                        <w:rPr>
                          <w:rFonts w:ascii="Times New Roman" w:hAnsi="Times New Roman" w:cs="Times New Roman"/>
                          <w:noProof/>
                          <w:sz w:val="12"/>
                          <w:szCs w:val="12"/>
                          <w:lang w:val="en-IN"/>
                        </w:rPr>
                        <w:t>Nashville, TN 37203</w:t>
                      </w:r>
                    </w:p>
                    <w:p w14:paraId="30CCB9E3" w14:textId="77915200" w:rsidR="00AF5F53" w:rsidRPr="00AF5F53" w:rsidRDefault="00AF5F53" w:rsidP="00AF5F53">
                      <w:pPr>
                        <w:spacing w:after="0" w:line="240" w:lineRule="auto"/>
                        <w:jc w:val="right"/>
                        <w:rPr>
                          <w:rFonts w:ascii="Times New Roman" w:hAnsi="Times New Roman" w:cs="Times New Roman"/>
                          <w:sz w:val="14"/>
                          <w:szCs w:val="14"/>
                          <w:lang w:val="en-IN"/>
                        </w:rPr>
                      </w:pPr>
                      <w:r w:rsidRPr="00AF5F53">
                        <w:rPr>
                          <w:rFonts w:ascii="Times New Roman" w:hAnsi="Times New Roman" w:cs="Times New Roman"/>
                          <w:noProof/>
                          <w:sz w:val="12"/>
                          <w:szCs w:val="12"/>
                          <w:lang w:val="en-IN"/>
                        </w:rPr>
                        <w:t xml:space="preserve">https://www.prescientsecurity.com </w:t>
                      </w:r>
                    </w:p>
                  </w:txbxContent>
                </v:textbox>
              </v:shape>
            </w:pict>
          </mc:Fallback>
        </mc:AlternateContent>
      </w:r>
      <w:r w:rsidR="009D410B">
        <w:rPr>
          <w:rFonts w:ascii="Gill Sans MT"/>
          <w:noProof/>
          <w:sz w:val="20"/>
        </w:rPr>
        <mc:AlternateContent>
          <mc:Choice Requires="wps">
            <w:drawing>
              <wp:anchor distT="0" distB="0" distL="114300" distR="114300" simplePos="0" relativeHeight="251658240" behindDoc="0" locked="0" layoutInCell="1" allowOverlap="1" wp14:anchorId="56873212" wp14:editId="1EF80C42">
                <wp:simplePos x="0" y="0"/>
                <wp:positionH relativeFrom="column">
                  <wp:posOffset>-508715</wp:posOffset>
                </wp:positionH>
                <wp:positionV relativeFrom="paragraph">
                  <wp:posOffset>-804921</wp:posOffset>
                </wp:positionV>
                <wp:extent cx="1532586" cy="869324"/>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532586" cy="869324"/>
                        </a:xfrm>
                        <a:prstGeom prst="rect">
                          <a:avLst/>
                        </a:prstGeom>
                        <a:solidFill>
                          <a:schemeClr val="lt1"/>
                        </a:solidFill>
                        <a:ln w="6350">
                          <a:noFill/>
                        </a:ln>
                      </wps:spPr>
                      <wps:txbx>
                        <w:txbxContent>
                          <w:p w14:paraId="36047190" w14:textId="3AB28A63" w:rsidR="009D410B" w:rsidRDefault="00AF5F53" w:rsidP="009D410B">
                            <w:r>
                              <w:rPr>
                                <w:noProof/>
                              </w:rPr>
                              <w:drawing>
                                <wp:inline distT="0" distB="0" distL="0" distR="0" wp14:anchorId="6E73CD02" wp14:editId="5A2B9C9D">
                                  <wp:extent cx="901700" cy="787485"/>
                                  <wp:effectExtent l="0" t="0" r="0" b="0"/>
                                  <wp:docPr id="2107950576" name="Picture 3" descr="A logo with a keyho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0576" name="Picture 3" descr="A logo with a keyhole in the cen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17132" cy="8009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3212" id="Text Box 1" o:spid="_x0000_s1027" type="#_x0000_t202" style="position:absolute;left:0;text-align:left;margin-left:-40.05pt;margin-top:-63.4pt;width:120.7pt;height: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" fillcolor="white [3201]" stroked="f" strokeweight=".5pt">
                <v:textbox>
                  <w:txbxContent>
                    <w:p w14:paraId="36047190" w14:textId="3AB28A63" w:rsidR="009D410B" w:rsidRDefault="00AF5F53" w:rsidP="009D410B">
                      <w:r>
                        <w:rPr>
                          <w:noProof/>
                        </w:rPr>
                        <w:drawing>
                          <wp:inline distT="0" distB="0" distL="0" distR="0" wp14:anchorId="6E73CD02" wp14:editId="5A2B9C9D">
                            <wp:extent cx="901700" cy="787485"/>
                            <wp:effectExtent l="0" t="0" r="0" b="0"/>
                            <wp:docPr id="2107950576" name="Picture 3" descr="A logo with a keyho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0576" name="Picture 3" descr="A logo with a keyhole in the cen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17132" cy="800962"/>
                                    </a:xfrm>
                                    <a:prstGeom prst="rect">
                                      <a:avLst/>
                                    </a:prstGeom>
                                  </pic:spPr>
                                </pic:pic>
                              </a:graphicData>
                            </a:graphic>
                          </wp:inline>
                        </w:drawing>
                      </w:r>
                    </w:p>
                  </w:txbxContent>
                </v:textbox>
              </v:shape>
            </w:pict>
          </mc:Fallback>
        </mc:AlternateContent>
      </w:r>
      <w:r w:rsidR="006D0680" w:rsidRPr="00596953">
        <w:rPr>
          <w:rFonts w:ascii="Times New Roman" w:eastAsiaTheme="majorEastAsia" w:hAnsi="Times New Roman" w:cs="Times New Roman"/>
          <w:b/>
          <w:bCs/>
          <w:sz w:val="28"/>
          <w:szCs w:val="28"/>
          <w:u w:val="single"/>
        </w:rPr>
        <w:t>IMPARTIALITY POLICY</w:t>
      </w:r>
    </w:p>
    <w:p w14:paraId="47555E04" w14:textId="65D79A1C" w:rsidR="29779B06" w:rsidRPr="00596953" w:rsidRDefault="00E62E76" w:rsidP="006D0680">
      <w:pPr>
        <w:ind w:right="-270"/>
        <w:rPr>
          <w:rStyle w:val="eop"/>
          <w:rFonts w:ascii="Times New Roman" w:eastAsiaTheme="majorEastAsia" w:hAnsi="Times New Roman" w:cs="Times New Roman"/>
        </w:rPr>
      </w:pPr>
      <w:r w:rsidRPr="00596953">
        <w:rPr>
          <w:rStyle w:val="eop"/>
          <w:rFonts w:ascii="Times New Roman" w:eastAsiaTheme="majorEastAsia" w:hAnsi="Times New Roman" w:cs="Times New Roman"/>
        </w:rPr>
        <w:t>Prescient Security</w:t>
      </w:r>
      <w:r w:rsidR="00E4365C" w:rsidRPr="00596953">
        <w:rPr>
          <w:rStyle w:val="eop"/>
          <w:rFonts w:ascii="Times New Roman" w:eastAsiaTheme="majorEastAsia" w:hAnsi="Times New Roman" w:cs="Times New Roman"/>
        </w:rPr>
        <w:t xml:space="preserve"> understands the </w:t>
      </w:r>
      <w:r w:rsidR="005769AA" w:rsidRPr="00596953">
        <w:rPr>
          <w:rStyle w:val="eop"/>
          <w:rFonts w:ascii="Times New Roman" w:eastAsiaTheme="majorEastAsia" w:hAnsi="Times New Roman" w:cs="Times New Roman"/>
        </w:rPr>
        <w:t>importance</w:t>
      </w:r>
      <w:r w:rsidR="00E4365C" w:rsidRPr="00596953">
        <w:rPr>
          <w:rStyle w:val="eop"/>
          <w:rFonts w:ascii="Times New Roman" w:eastAsiaTheme="majorEastAsia" w:hAnsi="Times New Roman" w:cs="Times New Roman"/>
        </w:rPr>
        <w:t xml:space="preserve"> of impartiality and potential conflicts of </w:t>
      </w:r>
      <w:r w:rsidR="00596953" w:rsidRPr="00596953">
        <w:rPr>
          <w:rStyle w:val="eop"/>
          <w:rFonts w:ascii="Times New Roman" w:eastAsiaTheme="majorEastAsia" w:hAnsi="Times New Roman" w:cs="Times New Roman"/>
        </w:rPr>
        <w:t>interest</w:t>
      </w:r>
      <w:r w:rsidR="00E4365C" w:rsidRPr="00596953">
        <w:rPr>
          <w:rStyle w:val="eop"/>
          <w:rFonts w:ascii="Times New Roman" w:eastAsiaTheme="majorEastAsia" w:hAnsi="Times New Roman" w:cs="Times New Roman"/>
        </w:rPr>
        <w:t xml:space="preserve"> in carrying out </w:t>
      </w:r>
      <w:r w:rsidR="005769AA" w:rsidRPr="00596953">
        <w:rPr>
          <w:rStyle w:val="eop"/>
          <w:rFonts w:ascii="Times New Roman" w:eastAsiaTheme="majorEastAsia" w:hAnsi="Times New Roman" w:cs="Times New Roman"/>
        </w:rPr>
        <w:t xml:space="preserve">its management system activities. </w:t>
      </w:r>
      <w:r w:rsidR="29779B06" w:rsidRPr="00596953">
        <w:rPr>
          <w:rStyle w:val="eop"/>
          <w:rFonts w:ascii="Times New Roman" w:eastAsiaTheme="majorEastAsia" w:hAnsi="Times New Roman" w:cs="Times New Roman"/>
        </w:rPr>
        <w:t xml:space="preserve">At the core of </w:t>
      </w:r>
      <w:r w:rsidR="006D0680" w:rsidRPr="00596953">
        <w:rPr>
          <w:rFonts w:ascii="Times New Roman" w:hAnsi="Times New Roman" w:cs="Times New Roman"/>
        </w:rPr>
        <w:t xml:space="preserve">Prescient Security’s </w:t>
      </w:r>
      <w:r w:rsidR="006D0680" w:rsidRPr="00596953">
        <w:rPr>
          <w:rStyle w:val="eop"/>
          <w:rFonts w:ascii="Times New Roman" w:eastAsiaTheme="majorEastAsia" w:hAnsi="Times New Roman" w:cs="Times New Roman"/>
        </w:rPr>
        <w:t>I</w:t>
      </w:r>
      <w:r w:rsidR="29779B06" w:rsidRPr="00596953">
        <w:rPr>
          <w:rStyle w:val="eop"/>
          <w:rFonts w:ascii="Times New Roman" w:eastAsiaTheme="majorEastAsia" w:hAnsi="Times New Roman" w:cs="Times New Roman"/>
        </w:rPr>
        <w:t xml:space="preserve">mpartiality </w:t>
      </w:r>
      <w:r w:rsidR="006D0680" w:rsidRPr="00596953">
        <w:rPr>
          <w:rStyle w:val="eop"/>
          <w:rFonts w:ascii="Times New Roman" w:eastAsiaTheme="majorEastAsia" w:hAnsi="Times New Roman" w:cs="Times New Roman"/>
        </w:rPr>
        <w:t>P</w:t>
      </w:r>
      <w:r w:rsidR="29779B06" w:rsidRPr="00596953">
        <w:rPr>
          <w:rStyle w:val="eop"/>
          <w:rFonts w:ascii="Times New Roman" w:eastAsiaTheme="majorEastAsia" w:hAnsi="Times New Roman" w:cs="Times New Roman"/>
        </w:rPr>
        <w:t xml:space="preserve">olicy is management’s commitment to maintaining independence, in fact, perception and removing threats to impartiality. </w:t>
      </w:r>
      <w:r w:rsidR="006D0680" w:rsidRPr="00596953">
        <w:rPr>
          <w:rStyle w:val="eop"/>
          <w:rFonts w:ascii="Times New Roman" w:eastAsiaTheme="majorEastAsia" w:hAnsi="Times New Roman" w:cs="Times New Roman"/>
        </w:rPr>
        <w:t xml:space="preserve">Prescient Security </w:t>
      </w:r>
      <w:r w:rsidR="29779B06" w:rsidRPr="00596953">
        <w:rPr>
          <w:rStyle w:val="eop"/>
          <w:rFonts w:ascii="Times New Roman" w:eastAsiaTheme="majorEastAsia" w:hAnsi="Times New Roman" w:cs="Times New Roman"/>
        </w:rPr>
        <w:t xml:space="preserve">defines threats as a relationship that threatens </w:t>
      </w:r>
      <w:r w:rsidR="00596953" w:rsidRPr="00596953">
        <w:rPr>
          <w:rStyle w:val="eop"/>
          <w:rFonts w:ascii="Times New Roman" w:eastAsiaTheme="majorEastAsia" w:hAnsi="Times New Roman" w:cs="Times New Roman"/>
        </w:rPr>
        <w:t>impartiality</w:t>
      </w:r>
      <w:r w:rsidR="29779B06" w:rsidRPr="00596953">
        <w:rPr>
          <w:rStyle w:val="eop"/>
          <w:rFonts w:ascii="Times New Roman" w:eastAsiaTheme="majorEastAsia" w:hAnsi="Times New Roman" w:cs="Times New Roman"/>
        </w:rPr>
        <w:t xml:space="preserve"> based on ownership, governance, management, personnel, shared resources, finances, contracts, marketing, and payment of a sales commission and/or other inducements for the referral of new clients.</w:t>
      </w:r>
    </w:p>
    <w:p w14:paraId="20E5303A" w14:textId="17CF6C45" w:rsidR="29779B06" w:rsidRPr="00596953" w:rsidRDefault="29779B06" w:rsidP="006D0680">
      <w:pPr>
        <w:ind w:right="-270"/>
        <w:rPr>
          <w:rFonts w:ascii="Times New Roman" w:hAnsi="Times New Roman" w:cs="Times New Roman"/>
        </w:rPr>
      </w:pPr>
      <w:r w:rsidRPr="00596953">
        <w:rPr>
          <w:rFonts w:ascii="Times New Roman" w:hAnsi="Times New Roman" w:cs="Times New Roman"/>
        </w:rPr>
        <w:t xml:space="preserve">Review and analysis of impartiality are conducted on an ongoing basis as well as annually with regards to all prospects, clients, and personnel to ensure all conflicts of interest and threats to impartiality are identified, reviewed, analyzed, resolved, and monitored. In addition, </w:t>
      </w:r>
      <w:r w:rsidR="006D0680" w:rsidRPr="00596953">
        <w:rPr>
          <w:rFonts w:ascii="Times New Roman" w:hAnsi="Times New Roman" w:cs="Times New Roman"/>
        </w:rPr>
        <w:t xml:space="preserve">Prescient Security’s </w:t>
      </w:r>
      <w:r w:rsidRPr="00596953">
        <w:rPr>
          <w:rFonts w:ascii="Times New Roman" w:hAnsi="Times New Roman" w:cs="Times New Roman"/>
        </w:rPr>
        <w:t xml:space="preserve">review process ensures that we do not perform audit services for clients where non-audit services have been performed and that ISO management consulting services are not performed by </w:t>
      </w:r>
      <w:r w:rsidR="006D0680" w:rsidRPr="00596953">
        <w:rPr>
          <w:rFonts w:ascii="Times New Roman" w:hAnsi="Times New Roman" w:cs="Times New Roman"/>
        </w:rPr>
        <w:t>Prescient Security</w:t>
      </w:r>
      <w:r w:rsidRPr="00596953">
        <w:rPr>
          <w:rFonts w:ascii="Times New Roman" w:hAnsi="Times New Roman" w:cs="Times New Roman"/>
        </w:rPr>
        <w:t>.</w:t>
      </w:r>
    </w:p>
    <w:p w14:paraId="76CB1071" w14:textId="24F8704D" w:rsidR="29779B06" w:rsidRPr="00596953" w:rsidRDefault="006D0680" w:rsidP="006D0680">
      <w:pPr>
        <w:ind w:right="-270"/>
        <w:rPr>
          <w:rFonts w:ascii="Times New Roman" w:hAnsi="Times New Roman" w:cs="Times New Roman"/>
        </w:rPr>
      </w:pPr>
      <w:r w:rsidRPr="00596953">
        <w:rPr>
          <w:rFonts w:ascii="Times New Roman" w:hAnsi="Times New Roman" w:cs="Times New Roman"/>
        </w:rPr>
        <w:t>Prescient Security’s</w:t>
      </w:r>
      <w:r w:rsidR="29779B06" w:rsidRPr="00596953">
        <w:rPr>
          <w:rFonts w:ascii="Times New Roman" w:hAnsi="Times New Roman" w:cs="Times New Roman"/>
        </w:rPr>
        <w:t xml:space="preserve"> leadership ensures adherence to the impartiality policy through </w:t>
      </w:r>
      <w:r w:rsidRPr="00596953">
        <w:rPr>
          <w:rFonts w:ascii="Times New Roman" w:hAnsi="Times New Roman" w:cs="Times New Roman"/>
        </w:rPr>
        <w:t xml:space="preserve">annual </w:t>
      </w:r>
      <w:r w:rsidR="29779B06" w:rsidRPr="00596953">
        <w:rPr>
          <w:rFonts w:ascii="Times New Roman" w:hAnsi="Times New Roman" w:cs="Times New Roman"/>
        </w:rPr>
        <w:t>management reviews, automated monitoring tools, internal audits, and formal risk assessments of our audit processes.</w:t>
      </w:r>
    </w:p>
    <w:p w14:paraId="0F20CBB7" w14:textId="0D8F13AF" w:rsidR="29779B06" w:rsidRPr="00596953" w:rsidRDefault="006D0680" w:rsidP="006D0680">
      <w:pPr>
        <w:ind w:right="-270"/>
        <w:rPr>
          <w:rFonts w:ascii="Times New Roman" w:hAnsi="Times New Roman" w:cs="Times New Roman"/>
        </w:rPr>
      </w:pPr>
      <w:r w:rsidRPr="00596953">
        <w:rPr>
          <w:rFonts w:ascii="Times New Roman" w:hAnsi="Times New Roman" w:cs="Times New Roman"/>
        </w:rPr>
        <w:t>Prescient Security</w:t>
      </w:r>
      <w:r w:rsidR="29779B06" w:rsidRPr="00596953">
        <w:rPr>
          <w:rFonts w:ascii="Times New Roman" w:hAnsi="Times New Roman" w:cs="Times New Roman"/>
        </w:rPr>
        <w:t xml:space="preserve"> operates under and complies with the independence requirements established by the American Institute of Certified Public Accountants, ISO</w:t>
      </w:r>
      <w:r w:rsidR="00A36653" w:rsidRPr="00596953">
        <w:rPr>
          <w:rFonts w:ascii="Times New Roman" w:hAnsi="Times New Roman" w:cs="Times New Roman"/>
        </w:rPr>
        <w:t>/IEC</w:t>
      </w:r>
      <w:r w:rsidR="29779B06" w:rsidRPr="00596953">
        <w:rPr>
          <w:rFonts w:ascii="Times New Roman" w:hAnsi="Times New Roman" w:cs="Times New Roman"/>
        </w:rPr>
        <w:t xml:space="preserve"> 17021</w:t>
      </w:r>
      <w:r w:rsidR="00A36653" w:rsidRPr="00596953">
        <w:rPr>
          <w:rFonts w:ascii="Times New Roman" w:hAnsi="Times New Roman" w:cs="Times New Roman"/>
        </w:rPr>
        <w:t xml:space="preserve">, </w:t>
      </w:r>
      <w:r w:rsidR="29779B06" w:rsidRPr="00596953">
        <w:rPr>
          <w:rFonts w:ascii="Times New Roman" w:hAnsi="Times New Roman" w:cs="Times New Roman"/>
        </w:rPr>
        <w:t>IS</w:t>
      </w:r>
      <w:r w:rsidR="00A36653" w:rsidRPr="00596953">
        <w:rPr>
          <w:rFonts w:ascii="Times New Roman" w:hAnsi="Times New Roman" w:cs="Times New Roman"/>
        </w:rPr>
        <w:t xml:space="preserve">O/IEC 17020, </w:t>
      </w:r>
      <w:r w:rsidR="004D6947" w:rsidRPr="00596953">
        <w:rPr>
          <w:rFonts w:ascii="Times New Roman" w:hAnsi="Times New Roman" w:cs="Times New Roman"/>
        </w:rPr>
        <w:t xml:space="preserve">ISO/IEC 17025, </w:t>
      </w:r>
      <w:r w:rsidR="00FD3A58" w:rsidRPr="00596953">
        <w:rPr>
          <w:rFonts w:ascii="Times New Roman" w:hAnsi="Times New Roman" w:cs="Times New Roman"/>
        </w:rPr>
        <w:t xml:space="preserve">ISO/IEC 17065, </w:t>
      </w:r>
      <w:r w:rsidR="00A36653" w:rsidRPr="00596953">
        <w:rPr>
          <w:rFonts w:ascii="Times New Roman" w:hAnsi="Times New Roman" w:cs="Times New Roman"/>
        </w:rPr>
        <w:t>ISO/IEC 27006</w:t>
      </w:r>
      <w:r w:rsidR="29779B06" w:rsidRPr="00596953">
        <w:rPr>
          <w:rFonts w:ascii="Times New Roman" w:hAnsi="Times New Roman" w:cs="Times New Roman"/>
        </w:rPr>
        <w:t>,</w:t>
      </w:r>
      <w:r w:rsidR="00A36653" w:rsidRPr="00596953">
        <w:rPr>
          <w:rFonts w:ascii="Times New Roman" w:hAnsi="Times New Roman" w:cs="Times New Roman"/>
        </w:rPr>
        <w:t xml:space="preserve"> ISO/IEC 27006-2,</w:t>
      </w:r>
      <w:r w:rsidR="29779B06" w:rsidRPr="00596953">
        <w:rPr>
          <w:rFonts w:ascii="Times New Roman" w:hAnsi="Times New Roman" w:cs="Times New Roman"/>
        </w:rPr>
        <w:t xml:space="preserve"> </w:t>
      </w:r>
      <w:r w:rsidR="00AF5F53" w:rsidRPr="00596953">
        <w:rPr>
          <w:rFonts w:ascii="Times New Roman" w:hAnsi="Times New Roman" w:cs="Times New Roman"/>
        </w:rPr>
        <w:t xml:space="preserve">ISO/IEC 42006, ISO/IEC 27706, </w:t>
      </w:r>
      <w:r w:rsidR="00672A40">
        <w:rPr>
          <w:rFonts w:ascii="Times New Roman" w:hAnsi="Times New Roman" w:cs="Times New Roman"/>
        </w:rPr>
        <w:t xml:space="preserve">ISO/IEC </w:t>
      </w:r>
      <w:r w:rsidR="008322DE">
        <w:rPr>
          <w:rFonts w:ascii="Times New Roman" w:hAnsi="Times New Roman" w:cs="Times New Roman"/>
        </w:rPr>
        <w:t xml:space="preserve">20000-6, </w:t>
      </w:r>
      <w:r w:rsidR="29779B06" w:rsidRPr="00596953">
        <w:rPr>
          <w:rFonts w:ascii="Times New Roman" w:hAnsi="Times New Roman" w:cs="Times New Roman"/>
        </w:rPr>
        <w:t>Fed</w:t>
      </w:r>
      <w:r w:rsidRPr="00596953">
        <w:rPr>
          <w:rFonts w:ascii="Times New Roman" w:hAnsi="Times New Roman" w:cs="Times New Roman"/>
        </w:rPr>
        <w:t>RAMP</w:t>
      </w:r>
      <w:r w:rsidR="29779B06" w:rsidRPr="00596953">
        <w:rPr>
          <w:rFonts w:ascii="Times New Roman" w:hAnsi="Times New Roman" w:cs="Times New Roman"/>
        </w:rPr>
        <w:t xml:space="preserve"> and HITRUST and has developed this </w:t>
      </w:r>
      <w:r w:rsidRPr="00596953">
        <w:rPr>
          <w:rFonts w:ascii="Times New Roman" w:hAnsi="Times New Roman" w:cs="Times New Roman"/>
        </w:rPr>
        <w:t>I</w:t>
      </w:r>
      <w:r w:rsidR="29779B06" w:rsidRPr="00596953">
        <w:rPr>
          <w:rFonts w:ascii="Times New Roman" w:hAnsi="Times New Roman" w:cs="Times New Roman"/>
        </w:rPr>
        <w:t xml:space="preserve">mpartiality </w:t>
      </w:r>
      <w:r w:rsidRPr="00596953">
        <w:rPr>
          <w:rFonts w:ascii="Times New Roman" w:hAnsi="Times New Roman" w:cs="Times New Roman"/>
        </w:rPr>
        <w:t>P</w:t>
      </w:r>
      <w:r w:rsidR="29779B06" w:rsidRPr="00596953">
        <w:rPr>
          <w:rFonts w:ascii="Times New Roman" w:hAnsi="Times New Roman" w:cs="Times New Roman"/>
        </w:rPr>
        <w:t>olicy and supporting procedures to ensure ongoing compliance.</w:t>
      </w:r>
    </w:p>
    <w:p w14:paraId="4702E29D" w14:textId="4E88C67B" w:rsidR="29779B06" w:rsidRPr="00596953" w:rsidRDefault="29779B06" w:rsidP="006D0680">
      <w:pPr>
        <w:ind w:right="-360"/>
        <w:rPr>
          <w:rFonts w:ascii="Times New Roman" w:hAnsi="Times New Roman" w:cs="Times New Roman"/>
        </w:rPr>
      </w:pPr>
      <w:r w:rsidRPr="00596953">
        <w:rPr>
          <w:rFonts w:ascii="Times New Roman" w:hAnsi="Times New Roman" w:cs="Times New Roman"/>
        </w:rPr>
        <w:t>Prescient Security is the legal entity responsible for certification activities. Prescient Security, its Directors, Managers,</w:t>
      </w:r>
      <w:r w:rsidR="009B5F82" w:rsidRPr="00596953">
        <w:rPr>
          <w:rFonts w:ascii="Times New Roman" w:hAnsi="Times New Roman" w:cs="Times New Roman"/>
        </w:rPr>
        <w:t xml:space="preserve"> employees</w:t>
      </w:r>
      <w:r w:rsidRPr="00596953">
        <w:rPr>
          <w:rFonts w:ascii="Times New Roman" w:hAnsi="Times New Roman" w:cs="Times New Roman"/>
        </w:rPr>
        <w:t xml:space="preserve"> and others involved in the </w:t>
      </w:r>
      <w:r w:rsidR="009B5F82" w:rsidRPr="00596953">
        <w:rPr>
          <w:rFonts w:ascii="Times New Roman" w:hAnsi="Times New Roman" w:cs="Times New Roman"/>
        </w:rPr>
        <w:t>c</w:t>
      </w:r>
      <w:r w:rsidRPr="00596953">
        <w:rPr>
          <w:rFonts w:ascii="Times New Roman" w:hAnsi="Times New Roman" w:cs="Times New Roman"/>
        </w:rPr>
        <w:t xml:space="preserve">ertification of </w:t>
      </w:r>
      <w:r w:rsidR="009B5F82" w:rsidRPr="00596953">
        <w:rPr>
          <w:rFonts w:ascii="Times New Roman" w:hAnsi="Times New Roman" w:cs="Times New Roman"/>
        </w:rPr>
        <w:t>o</w:t>
      </w:r>
      <w:r w:rsidRPr="00596953">
        <w:rPr>
          <w:rFonts w:ascii="Times New Roman" w:hAnsi="Times New Roman" w:cs="Times New Roman"/>
        </w:rPr>
        <w:t xml:space="preserve">rganizations fully understand the importance of impartiality in undertaking its Certification Activities. Prescient Security provides its services in an open, </w:t>
      </w:r>
      <w:r w:rsidR="002C48D5" w:rsidRPr="00596953">
        <w:rPr>
          <w:rFonts w:ascii="Times New Roman" w:hAnsi="Times New Roman" w:cs="Times New Roman"/>
        </w:rPr>
        <w:t>independent,</w:t>
      </w:r>
      <w:r w:rsidRPr="00596953">
        <w:rPr>
          <w:rFonts w:ascii="Times New Roman" w:hAnsi="Times New Roman" w:cs="Times New Roman"/>
        </w:rPr>
        <w:t xml:space="preserve"> and impartial manner to all clients and potential clients. </w:t>
      </w:r>
    </w:p>
    <w:p w14:paraId="76E90C01" w14:textId="698FC57F" w:rsidR="00633A02" w:rsidRPr="00596953" w:rsidRDefault="00633A02" w:rsidP="006D0680">
      <w:pPr>
        <w:ind w:right="-360"/>
        <w:rPr>
          <w:rFonts w:ascii="Times New Roman" w:hAnsi="Times New Roman" w:cs="Times New Roman"/>
        </w:rPr>
      </w:pPr>
      <w:r w:rsidRPr="00596953">
        <w:rPr>
          <w:rFonts w:ascii="Times New Roman" w:hAnsi="Times New Roman" w:cs="Times New Roman"/>
        </w:rPr>
        <w:t xml:space="preserve">Prescient Security ensures it does not pose a risk to its </w:t>
      </w:r>
      <w:r w:rsidR="00B23177" w:rsidRPr="00596953">
        <w:rPr>
          <w:rFonts w:ascii="Times New Roman" w:hAnsi="Times New Roman" w:cs="Times New Roman"/>
        </w:rPr>
        <w:t>impartiality in assessing systems that will potentially house U.S. federal information. Prescient Security ensures</w:t>
      </w:r>
      <w:r w:rsidR="00823F6D" w:rsidRPr="00596953">
        <w:rPr>
          <w:rFonts w:ascii="Times New Roman" w:hAnsi="Times New Roman" w:cs="Times New Roman"/>
        </w:rPr>
        <w:t xml:space="preserve"> that all ownership, governance, personnel, finances, and payments for work align with all U.S. laws, policies, and regulations. </w:t>
      </w:r>
    </w:p>
    <w:p w14:paraId="796A1D59" w14:textId="0938A32F" w:rsidR="29779B06" w:rsidRPr="00596953" w:rsidRDefault="29779B06" w:rsidP="00AF26B6">
      <w:pPr>
        <w:rPr>
          <w:rFonts w:ascii="Times New Roman" w:hAnsi="Times New Roman" w:cs="Times New Roman"/>
        </w:rPr>
      </w:pPr>
      <w:r w:rsidRPr="00596953">
        <w:rPr>
          <w:rFonts w:ascii="Times New Roman" w:hAnsi="Times New Roman" w:cs="Times New Roman"/>
        </w:rPr>
        <w:t xml:space="preserve">Prescient Security will therefore ensure that in its dealings with clients or potential clients, all employees or other personnel involved in </w:t>
      </w:r>
      <w:r w:rsidR="00D2780E" w:rsidRPr="00596953">
        <w:rPr>
          <w:rFonts w:ascii="Times New Roman" w:hAnsi="Times New Roman" w:cs="Times New Roman"/>
        </w:rPr>
        <w:t>certification/inspection/auditing a</w:t>
      </w:r>
      <w:r w:rsidRPr="00596953">
        <w:rPr>
          <w:rFonts w:ascii="Times New Roman" w:hAnsi="Times New Roman" w:cs="Times New Roman"/>
        </w:rPr>
        <w:t xml:space="preserve">ctivities are, and will remain, impartial. </w:t>
      </w:r>
    </w:p>
    <w:p w14:paraId="4BC22111" w14:textId="6ADA51FE" w:rsidR="00955536" w:rsidRPr="00596953" w:rsidRDefault="000C239D" w:rsidP="00AF26B6">
      <w:pPr>
        <w:rPr>
          <w:rFonts w:ascii="Times New Roman" w:hAnsi="Times New Roman" w:cs="Times New Roman"/>
        </w:rPr>
      </w:pPr>
      <w:r w:rsidRPr="00596953">
        <w:rPr>
          <w:rFonts w:ascii="Times New Roman" w:hAnsi="Times New Roman" w:cs="Times New Roman"/>
        </w:rPr>
        <w:t>Prescient Security and its personnel</w:t>
      </w:r>
      <w:r w:rsidR="006D2F70" w:rsidRPr="00596953">
        <w:rPr>
          <w:rFonts w:ascii="Times New Roman" w:hAnsi="Times New Roman" w:cs="Times New Roman"/>
        </w:rPr>
        <w:t xml:space="preserve"> will ensure it does not engage in any activities that may conflict with their independence of judgement and integrity in relation to their inspection activities.</w:t>
      </w:r>
      <w:r w:rsidR="00282897" w:rsidRPr="00596953">
        <w:rPr>
          <w:rFonts w:ascii="Times New Roman" w:hAnsi="Times New Roman" w:cs="Times New Roman"/>
        </w:rPr>
        <w:t xml:space="preserve"> </w:t>
      </w:r>
      <w:r w:rsidR="0054598C" w:rsidRPr="00596953">
        <w:rPr>
          <w:rFonts w:ascii="Times New Roman" w:hAnsi="Times New Roman" w:cs="Times New Roman"/>
        </w:rPr>
        <w:t xml:space="preserve"> </w:t>
      </w:r>
      <w:proofErr w:type="gramStart"/>
      <w:r w:rsidR="00324B8B" w:rsidRPr="00596953">
        <w:rPr>
          <w:rFonts w:ascii="Times New Roman" w:hAnsi="Times New Roman" w:cs="Times New Roman"/>
        </w:rPr>
        <w:t>In particular, they</w:t>
      </w:r>
      <w:proofErr w:type="gramEnd"/>
      <w:r w:rsidR="00324B8B" w:rsidRPr="00596953">
        <w:rPr>
          <w:rFonts w:ascii="Times New Roman" w:hAnsi="Times New Roman" w:cs="Times New Roman"/>
        </w:rPr>
        <w:t xml:space="preserve"> shall not </w:t>
      </w:r>
      <w:r w:rsidR="004D696F" w:rsidRPr="00596953">
        <w:rPr>
          <w:rFonts w:ascii="Times New Roman" w:hAnsi="Times New Roman" w:cs="Times New Roman"/>
        </w:rPr>
        <w:t xml:space="preserve">be engaged in the design, manufacture, supply, installation, purchase, ownership, use or maintenance of the items inspected. </w:t>
      </w:r>
    </w:p>
    <w:p w14:paraId="7B4AC36C" w14:textId="0DE54C8C" w:rsidR="00853F05" w:rsidRPr="00596953" w:rsidRDefault="00853F05" w:rsidP="00AF26B6">
      <w:pPr>
        <w:rPr>
          <w:rFonts w:ascii="Times New Roman" w:hAnsi="Times New Roman" w:cs="Times New Roman"/>
        </w:rPr>
      </w:pPr>
      <w:r w:rsidRPr="00596953">
        <w:rPr>
          <w:rFonts w:ascii="Times New Roman" w:hAnsi="Times New Roman" w:cs="Times New Roman"/>
        </w:rPr>
        <w:t xml:space="preserve">In accordance with ISO/IEC 17025:2018, Prescient Security ensures </w:t>
      </w:r>
      <w:r w:rsidR="003067A7" w:rsidRPr="00596953">
        <w:rPr>
          <w:rFonts w:ascii="Times New Roman" w:hAnsi="Times New Roman" w:cs="Times New Roman"/>
        </w:rPr>
        <w:t xml:space="preserve">that it maintains independence from developers and their assets. </w:t>
      </w:r>
      <w:r w:rsidR="009F12AD" w:rsidRPr="00596953">
        <w:rPr>
          <w:rFonts w:ascii="Times New Roman" w:hAnsi="Times New Roman" w:cs="Times New Roman"/>
        </w:rPr>
        <w:t xml:space="preserve">Prescient Security maintains a list of all developers and their assets associated with the library. The list is reviewed and updated annually, or whenever there are changes. All </w:t>
      </w:r>
      <w:r w:rsidR="002726E9" w:rsidRPr="00596953">
        <w:rPr>
          <w:rFonts w:ascii="Times New Roman" w:hAnsi="Times New Roman" w:cs="Times New Roman"/>
        </w:rPr>
        <w:t xml:space="preserve">personnel are responsible </w:t>
      </w:r>
      <w:r w:rsidR="00596953" w:rsidRPr="00596953">
        <w:rPr>
          <w:rFonts w:ascii="Times New Roman" w:hAnsi="Times New Roman" w:cs="Times New Roman"/>
        </w:rPr>
        <w:t>for signing</w:t>
      </w:r>
      <w:r w:rsidR="002726E9" w:rsidRPr="00596953">
        <w:rPr>
          <w:rFonts w:ascii="Times New Roman" w:hAnsi="Times New Roman" w:cs="Times New Roman"/>
        </w:rPr>
        <w:t xml:space="preserve"> F01, stating that they have no conflicts of interest with developers and their assets. </w:t>
      </w:r>
      <w:r w:rsidR="00AC02CB" w:rsidRPr="00596953">
        <w:rPr>
          <w:rFonts w:ascii="Times New Roman" w:hAnsi="Times New Roman" w:cs="Times New Roman"/>
        </w:rPr>
        <w:t xml:space="preserve">Prescient Security ensures that it is organized to ensure that personnel involved in testing and evaluation are not involved in the development or maintenance of related systems. </w:t>
      </w:r>
      <w:r w:rsidR="00F94F20" w:rsidRPr="00596953">
        <w:rPr>
          <w:rFonts w:ascii="Times New Roman" w:hAnsi="Times New Roman" w:cs="Times New Roman"/>
        </w:rPr>
        <w:t xml:space="preserve">Clear separation of responsibilities </w:t>
      </w:r>
      <w:r w:rsidR="00D92CCD" w:rsidRPr="00596953">
        <w:rPr>
          <w:rFonts w:ascii="Times New Roman" w:hAnsi="Times New Roman" w:cs="Times New Roman"/>
        </w:rPr>
        <w:t>is</w:t>
      </w:r>
      <w:r w:rsidR="00F94F20" w:rsidRPr="00596953">
        <w:rPr>
          <w:rFonts w:ascii="Times New Roman" w:hAnsi="Times New Roman" w:cs="Times New Roman"/>
        </w:rPr>
        <w:t xml:space="preserve"> maintained to prevent any undue influence from developers. </w:t>
      </w:r>
    </w:p>
    <w:p w14:paraId="6864E0C5" w14:textId="5F22F653" w:rsidR="00524D4A" w:rsidRPr="00596953" w:rsidRDefault="003E43ED" w:rsidP="00524D4A">
      <w:pPr>
        <w:rPr>
          <w:rFonts w:ascii="Times New Roman" w:hAnsi="Times New Roman" w:cs="Times New Roman"/>
        </w:rPr>
      </w:pPr>
      <w:r w:rsidRPr="00596953">
        <w:rPr>
          <w:rFonts w:ascii="Times New Roman" w:hAnsi="Times New Roman" w:cs="Times New Roman"/>
        </w:rPr>
        <w:t xml:space="preserve">In accordance with ISO /IEC 17065:2012, </w:t>
      </w:r>
      <w:r w:rsidR="00EC62AC" w:rsidRPr="00596953">
        <w:rPr>
          <w:rFonts w:ascii="Times New Roman" w:hAnsi="Times New Roman" w:cs="Times New Roman"/>
        </w:rPr>
        <w:t>Prescient Security and any part of the same legal entity an</w:t>
      </w:r>
      <w:r w:rsidR="000B42C0" w:rsidRPr="00596953">
        <w:rPr>
          <w:rFonts w:ascii="Times New Roman" w:hAnsi="Times New Roman" w:cs="Times New Roman"/>
        </w:rPr>
        <w:t>d entit</w:t>
      </w:r>
      <w:r w:rsidR="00524D4A" w:rsidRPr="00596953">
        <w:rPr>
          <w:rFonts w:ascii="Times New Roman" w:hAnsi="Times New Roman" w:cs="Times New Roman"/>
        </w:rPr>
        <w:t xml:space="preserve">ies </w:t>
      </w:r>
      <w:r w:rsidR="00596953" w:rsidRPr="00596953">
        <w:rPr>
          <w:rFonts w:ascii="Times New Roman" w:hAnsi="Times New Roman" w:cs="Times New Roman"/>
        </w:rPr>
        <w:t>will</w:t>
      </w:r>
      <w:r w:rsidR="00524D4A" w:rsidRPr="00596953">
        <w:rPr>
          <w:rFonts w:ascii="Times New Roman" w:hAnsi="Times New Roman" w:cs="Times New Roman"/>
        </w:rPr>
        <w:t xml:space="preserve"> ensure that it is not: </w:t>
      </w:r>
    </w:p>
    <w:p w14:paraId="246876C5" w14:textId="278F094C" w:rsidR="00524D4A" w:rsidRPr="00596953" w:rsidRDefault="00524D4A" w:rsidP="00524D4A">
      <w:pPr>
        <w:pStyle w:val="ListParagraph"/>
        <w:numPr>
          <w:ilvl w:val="0"/>
          <w:numId w:val="11"/>
        </w:numPr>
        <w:rPr>
          <w:rFonts w:ascii="Times New Roman" w:hAnsi="Times New Roman" w:cs="Times New Roman"/>
        </w:rPr>
      </w:pPr>
      <w:r w:rsidRPr="00596953">
        <w:rPr>
          <w:rFonts w:ascii="Times New Roman" w:hAnsi="Times New Roman" w:cs="Times New Roman"/>
        </w:rPr>
        <w:lastRenderedPageBreak/>
        <w:t xml:space="preserve">The designer, manufacturer, installer, </w:t>
      </w:r>
      <w:r w:rsidR="00596953" w:rsidRPr="00596953">
        <w:rPr>
          <w:rFonts w:ascii="Times New Roman" w:hAnsi="Times New Roman" w:cs="Times New Roman"/>
        </w:rPr>
        <w:t>distributor</w:t>
      </w:r>
      <w:r w:rsidRPr="00596953">
        <w:rPr>
          <w:rFonts w:ascii="Times New Roman" w:hAnsi="Times New Roman" w:cs="Times New Roman"/>
        </w:rPr>
        <w:t xml:space="preserve"> or maintainer </w:t>
      </w:r>
      <w:r w:rsidR="005F479A" w:rsidRPr="00596953">
        <w:rPr>
          <w:rFonts w:ascii="Times New Roman" w:hAnsi="Times New Roman" w:cs="Times New Roman"/>
        </w:rPr>
        <w:t xml:space="preserve">of the certified product </w:t>
      </w:r>
    </w:p>
    <w:p w14:paraId="0799EB43" w14:textId="7F1F71FA" w:rsidR="005F479A" w:rsidRPr="00596953" w:rsidRDefault="00842FD5" w:rsidP="00524D4A">
      <w:pPr>
        <w:pStyle w:val="ListParagraph"/>
        <w:numPr>
          <w:ilvl w:val="0"/>
          <w:numId w:val="11"/>
        </w:numPr>
        <w:rPr>
          <w:rFonts w:ascii="Times New Roman" w:hAnsi="Times New Roman" w:cs="Times New Roman"/>
        </w:rPr>
      </w:pPr>
      <w:r w:rsidRPr="00596953">
        <w:rPr>
          <w:rFonts w:ascii="Times New Roman" w:hAnsi="Times New Roman" w:cs="Times New Roman"/>
        </w:rPr>
        <w:t>The designer, implementer, operator or maintainer of the certified process</w:t>
      </w:r>
    </w:p>
    <w:p w14:paraId="4ED36FCE" w14:textId="2E07D353" w:rsidR="00842FD5" w:rsidRPr="00596953" w:rsidRDefault="003E43ED" w:rsidP="00524D4A">
      <w:pPr>
        <w:pStyle w:val="ListParagraph"/>
        <w:numPr>
          <w:ilvl w:val="0"/>
          <w:numId w:val="11"/>
        </w:numPr>
        <w:rPr>
          <w:rFonts w:ascii="Times New Roman" w:hAnsi="Times New Roman" w:cs="Times New Roman"/>
        </w:rPr>
      </w:pPr>
      <w:r w:rsidRPr="00596953">
        <w:rPr>
          <w:rFonts w:ascii="Times New Roman" w:hAnsi="Times New Roman" w:cs="Times New Roman"/>
        </w:rPr>
        <w:t>The designer, implementer, provider or maintainer of the certified service</w:t>
      </w:r>
    </w:p>
    <w:p w14:paraId="383715A2" w14:textId="2B655A3E" w:rsidR="003E43ED" w:rsidRPr="00596953" w:rsidRDefault="003E43ED" w:rsidP="003E43ED">
      <w:pPr>
        <w:pStyle w:val="ListParagraph"/>
        <w:numPr>
          <w:ilvl w:val="0"/>
          <w:numId w:val="11"/>
        </w:numPr>
        <w:rPr>
          <w:rFonts w:ascii="Times New Roman" w:hAnsi="Times New Roman" w:cs="Times New Roman"/>
        </w:rPr>
      </w:pPr>
      <w:r w:rsidRPr="00596953">
        <w:rPr>
          <w:rFonts w:ascii="Times New Roman" w:hAnsi="Times New Roman" w:cs="Times New Roman"/>
        </w:rPr>
        <w:t>Offer or provide consultancy to its clients</w:t>
      </w:r>
    </w:p>
    <w:p w14:paraId="3969967F" w14:textId="2809963E" w:rsidR="00227002" w:rsidRPr="00596953" w:rsidRDefault="003E43ED" w:rsidP="00227002">
      <w:pPr>
        <w:pStyle w:val="ListParagraph"/>
        <w:numPr>
          <w:ilvl w:val="0"/>
          <w:numId w:val="11"/>
        </w:numPr>
        <w:rPr>
          <w:rFonts w:ascii="Times New Roman" w:hAnsi="Times New Roman" w:cs="Times New Roman"/>
        </w:rPr>
      </w:pPr>
      <w:r w:rsidRPr="00596953">
        <w:rPr>
          <w:rFonts w:ascii="Times New Roman" w:hAnsi="Times New Roman" w:cs="Times New Roman"/>
        </w:rPr>
        <w:t xml:space="preserve">Offer or provide management system consultancy or internal auditing to its </w:t>
      </w:r>
      <w:r w:rsidR="00365748" w:rsidRPr="00596953">
        <w:rPr>
          <w:rFonts w:ascii="Times New Roman" w:hAnsi="Times New Roman" w:cs="Times New Roman"/>
        </w:rPr>
        <w:t>clients</w:t>
      </w:r>
      <w:r w:rsidRPr="00596953">
        <w:rPr>
          <w:rFonts w:ascii="Times New Roman" w:hAnsi="Times New Roman" w:cs="Times New Roman"/>
        </w:rPr>
        <w:t xml:space="preserve"> where the certification scheme requires the evaluation of the client’s management system</w:t>
      </w:r>
    </w:p>
    <w:p w14:paraId="77FF4DF7" w14:textId="600978A9" w:rsidR="00227002" w:rsidRPr="00596953" w:rsidRDefault="00227002" w:rsidP="00227002">
      <w:pPr>
        <w:rPr>
          <w:rFonts w:ascii="Times New Roman" w:hAnsi="Times New Roman" w:cs="Times New Roman"/>
        </w:rPr>
      </w:pPr>
      <w:r w:rsidRPr="00596953">
        <w:rPr>
          <w:rFonts w:ascii="Times New Roman" w:hAnsi="Times New Roman" w:cs="Times New Roman"/>
        </w:rPr>
        <w:t xml:space="preserve">In accordance with ISO/IEC 42006:2025, Prescient Security and any part of the same legal entity and entities shall not: </w:t>
      </w:r>
    </w:p>
    <w:p w14:paraId="1F7C4B98" w14:textId="77777777" w:rsidR="00227002" w:rsidRPr="00596953" w:rsidRDefault="00227002" w:rsidP="00227002">
      <w:pPr>
        <w:pStyle w:val="ListParagraph"/>
        <w:numPr>
          <w:ilvl w:val="0"/>
          <w:numId w:val="11"/>
        </w:num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Offer or provide any consultancy related to Artificial Intelligence Management Systems (AIMS) to clients seeking or maintaining ISO/IEC 42001 certification.</w:t>
      </w:r>
    </w:p>
    <w:p w14:paraId="4DC292E0" w14:textId="3B86050B" w:rsidR="00227002" w:rsidRPr="00596953" w:rsidRDefault="00227002" w:rsidP="00227002">
      <w:pPr>
        <w:pStyle w:val="ListParagraph"/>
        <w:numPr>
          <w:ilvl w:val="0"/>
          <w:numId w:val="11"/>
        </w:num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 xml:space="preserve">Offer or provide consultancy in information security management, data protection or privacy management, including but not limited to: </w:t>
      </w:r>
    </w:p>
    <w:p w14:paraId="3C8967BA" w14:textId="77777777" w:rsidR="00227002" w:rsidRPr="00227002" w:rsidRDefault="00227002" w:rsidP="00227002">
      <w:pPr>
        <w:numPr>
          <w:ilvl w:val="1"/>
          <w:numId w:val="11"/>
        </w:numPr>
        <w:spacing w:before="100" w:beforeAutospacing="1" w:after="100" w:afterAutospacing="1" w:line="300" w:lineRule="atLeast"/>
        <w:rPr>
          <w:rFonts w:ascii="Times New Roman" w:eastAsia="Times New Roman" w:hAnsi="Times New Roman" w:cs="Times New Roman"/>
          <w:lang w:val="en-IN" w:eastAsia="en-IN"/>
        </w:rPr>
      </w:pPr>
      <w:r w:rsidRPr="00227002">
        <w:rPr>
          <w:rFonts w:ascii="Times New Roman" w:eastAsia="Times New Roman" w:hAnsi="Times New Roman" w:cs="Times New Roman"/>
          <w:lang w:val="en-IN" w:eastAsia="en-IN"/>
        </w:rPr>
        <w:t>Data Protection Impact Assessments (DPIA)</w:t>
      </w:r>
    </w:p>
    <w:p w14:paraId="7E5D27ED" w14:textId="77777777" w:rsidR="00227002" w:rsidRPr="00227002" w:rsidRDefault="00227002" w:rsidP="00227002">
      <w:pPr>
        <w:numPr>
          <w:ilvl w:val="1"/>
          <w:numId w:val="11"/>
        </w:numPr>
        <w:spacing w:before="100" w:beforeAutospacing="1" w:after="100" w:afterAutospacing="1" w:line="300" w:lineRule="atLeast"/>
        <w:rPr>
          <w:rFonts w:ascii="Times New Roman" w:eastAsia="Times New Roman" w:hAnsi="Times New Roman" w:cs="Times New Roman"/>
          <w:lang w:val="en-IN" w:eastAsia="en-IN"/>
        </w:rPr>
      </w:pPr>
      <w:r w:rsidRPr="00227002">
        <w:rPr>
          <w:rFonts w:ascii="Times New Roman" w:eastAsia="Times New Roman" w:hAnsi="Times New Roman" w:cs="Times New Roman"/>
          <w:lang w:val="en-IN" w:eastAsia="en-IN"/>
        </w:rPr>
        <w:t>External Data Protection Officer (DPO-as-a-service)</w:t>
      </w:r>
    </w:p>
    <w:p w14:paraId="56D1BBBD" w14:textId="77777777" w:rsidR="00227002" w:rsidRPr="00227002" w:rsidRDefault="00227002" w:rsidP="00227002">
      <w:pPr>
        <w:numPr>
          <w:ilvl w:val="1"/>
          <w:numId w:val="11"/>
        </w:numPr>
        <w:spacing w:before="100" w:beforeAutospacing="1" w:after="100" w:afterAutospacing="1" w:line="300" w:lineRule="atLeast"/>
        <w:rPr>
          <w:rFonts w:ascii="Times New Roman" w:eastAsia="Times New Roman" w:hAnsi="Times New Roman" w:cs="Times New Roman"/>
          <w:lang w:val="en-IN" w:eastAsia="en-IN"/>
        </w:rPr>
      </w:pPr>
      <w:r w:rsidRPr="00227002">
        <w:rPr>
          <w:rFonts w:ascii="Times New Roman" w:eastAsia="Times New Roman" w:hAnsi="Times New Roman" w:cs="Times New Roman"/>
          <w:lang w:val="en-IN" w:eastAsia="en-IN"/>
        </w:rPr>
        <w:t>Data protection checks or privacy advisory activities</w:t>
      </w:r>
    </w:p>
    <w:p w14:paraId="23729289" w14:textId="77777777" w:rsidR="00227002" w:rsidRPr="00596953" w:rsidRDefault="00227002" w:rsidP="00227002">
      <w:pPr>
        <w:pStyle w:val="ListParagraph"/>
        <w:numPr>
          <w:ilvl w:val="0"/>
          <w:numId w:val="11"/>
        </w:num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Offer or provide consultancy related to organizational risk management, including development, implementation, or operation of risk management frameworks for ISO/IEC 42001 clients.</w:t>
      </w:r>
    </w:p>
    <w:p w14:paraId="68381282" w14:textId="77777777" w:rsidR="00227002" w:rsidRPr="00596953" w:rsidRDefault="00227002" w:rsidP="00227002">
      <w:pPr>
        <w:pStyle w:val="ListParagraph"/>
        <w:numPr>
          <w:ilvl w:val="0"/>
          <w:numId w:val="11"/>
        </w:num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Provide any activity that could influence the design, implementation, operation, or improvement of the client’s AIMS or related processes that are within the scope of ISO/IEC 42001 certification.</w:t>
      </w:r>
    </w:p>
    <w:p w14:paraId="30BB3659" w14:textId="77777777" w:rsidR="00227002" w:rsidRDefault="00227002" w:rsidP="00227002">
      <w:pPr>
        <w:pStyle w:val="ListParagraph"/>
        <w:numPr>
          <w:ilvl w:val="0"/>
          <w:numId w:val="11"/>
        </w:num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Use personnel who have been involved in such consulting activities to perform audits, reviews, or certification decisions for ISO/IEC 42001 clients.</w:t>
      </w:r>
    </w:p>
    <w:p w14:paraId="6AE0928C" w14:textId="77777777" w:rsidR="00596953" w:rsidRPr="00596953" w:rsidRDefault="00596953" w:rsidP="00596953">
      <w:pPr>
        <w:pStyle w:val="ListParagraph"/>
        <w:spacing w:after="0" w:line="300" w:lineRule="atLeast"/>
        <w:rPr>
          <w:rFonts w:ascii="Times New Roman" w:eastAsia="Times New Roman" w:hAnsi="Times New Roman" w:cs="Times New Roman"/>
          <w:lang w:val="en-IN" w:eastAsia="en-IN"/>
        </w:rPr>
      </w:pPr>
    </w:p>
    <w:p w14:paraId="44A743B1" w14:textId="4462EF68" w:rsidR="00227002" w:rsidRDefault="00227002" w:rsidP="00596953">
      <w:pPr>
        <w:spacing w:after="0" w:line="300" w:lineRule="atLeast"/>
        <w:rPr>
          <w:rFonts w:ascii="Times New Roman" w:eastAsia="Times New Roman" w:hAnsi="Times New Roman" w:cs="Times New Roman"/>
          <w:lang w:val="en-IN" w:eastAsia="en-IN"/>
        </w:rPr>
      </w:pPr>
      <w:r w:rsidRPr="00596953">
        <w:rPr>
          <w:rFonts w:ascii="Times New Roman" w:eastAsia="Times New Roman" w:hAnsi="Times New Roman" w:cs="Times New Roman"/>
          <w:lang w:val="en-IN" w:eastAsia="en-IN"/>
        </w:rPr>
        <w:t>These restrictions ensure full compliance with ISO/IEC 42006:2025 clause 5.2.2.1 and maintain the impartiality, independence, and integrity of ISO/IEC 42001 certification activities.</w:t>
      </w:r>
    </w:p>
    <w:p w14:paraId="3BC88BC7" w14:textId="77777777" w:rsidR="00596953" w:rsidRPr="00596953" w:rsidRDefault="00596953" w:rsidP="00596953">
      <w:pPr>
        <w:spacing w:after="0" w:line="300" w:lineRule="atLeast"/>
        <w:rPr>
          <w:rFonts w:ascii="Times New Roman" w:eastAsia="Times New Roman" w:hAnsi="Times New Roman" w:cs="Times New Roman"/>
          <w:lang w:val="en-IN" w:eastAsia="en-IN"/>
        </w:rPr>
      </w:pPr>
    </w:p>
    <w:p w14:paraId="2492857F" w14:textId="5AAFFB28" w:rsidR="00365748" w:rsidRPr="00596953" w:rsidRDefault="00365748" w:rsidP="00365748">
      <w:pPr>
        <w:rPr>
          <w:rFonts w:ascii="Times New Roman" w:hAnsi="Times New Roman" w:cs="Times New Roman"/>
        </w:rPr>
      </w:pPr>
      <w:r w:rsidRPr="00596953">
        <w:rPr>
          <w:rFonts w:ascii="Times New Roman" w:hAnsi="Times New Roman" w:cs="Times New Roman"/>
        </w:rPr>
        <w:t>Prescient Security ensures that activities of separate legal entities, with which</w:t>
      </w:r>
      <w:r w:rsidR="00D53ACE" w:rsidRPr="00596953">
        <w:rPr>
          <w:rFonts w:ascii="Times New Roman" w:hAnsi="Times New Roman" w:cs="Times New Roman"/>
        </w:rPr>
        <w:t xml:space="preserve"> Prescient Security or the legal entity of which it forms a part has relationships, do not compromise the impartiality of its certification activities. </w:t>
      </w:r>
    </w:p>
    <w:p w14:paraId="352C7B2A" w14:textId="3C33B076" w:rsidR="29779B06" w:rsidRPr="00596953" w:rsidRDefault="29779B06" w:rsidP="00AF26B6">
      <w:pPr>
        <w:rPr>
          <w:rFonts w:ascii="Times New Roman" w:hAnsi="Times New Roman" w:cs="Times New Roman"/>
        </w:rPr>
      </w:pPr>
      <w:r w:rsidRPr="00596953">
        <w:rPr>
          <w:rFonts w:ascii="Times New Roman" w:hAnsi="Times New Roman" w:cs="Times New Roman"/>
        </w:rPr>
        <w:t>To ensure that impartiality is both maintained and can be demonstrated</w:t>
      </w:r>
      <w:r w:rsidR="0089113F" w:rsidRPr="00596953">
        <w:rPr>
          <w:rFonts w:ascii="Times New Roman" w:hAnsi="Times New Roman" w:cs="Times New Roman"/>
        </w:rPr>
        <w:t>,</w:t>
      </w:r>
      <w:r w:rsidRPr="00596953">
        <w:rPr>
          <w:rFonts w:ascii="Times New Roman" w:hAnsi="Times New Roman" w:cs="Times New Roman"/>
        </w:rPr>
        <w:t xml:space="preserve"> the following </w:t>
      </w:r>
      <w:r w:rsidR="00596953" w:rsidRPr="00596953">
        <w:rPr>
          <w:rFonts w:ascii="Times New Roman" w:hAnsi="Times New Roman" w:cs="Times New Roman"/>
        </w:rPr>
        <w:t>principles</w:t>
      </w:r>
      <w:r w:rsidRPr="00596953">
        <w:rPr>
          <w:rFonts w:ascii="Times New Roman" w:hAnsi="Times New Roman" w:cs="Times New Roman"/>
        </w:rPr>
        <w:t xml:space="preserve"> have been established: </w:t>
      </w:r>
    </w:p>
    <w:p w14:paraId="2CCC09FC" w14:textId="5F37175E" w:rsidR="008901D3" w:rsidRPr="00596953" w:rsidRDefault="29779B06" w:rsidP="008901D3">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w:t>
      </w:r>
      <w:r w:rsidR="00AF26B6" w:rsidRPr="00596953">
        <w:rPr>
          <w:rFonts w:ascii="Times New Roman" w:hAnsi="Times New Roman" w:cs="Times New Roman"/>
        </w:rPr>
        <w:t>c</w:t>
      </w:r>
      <w:r w:rsidRPr="00596953">
        <w:rPr>
          <w:rFonts w:ascii="Times New Roman" w:hAnsi="Times New Roman" w:cs="Times New Roman"/>
        </w:rPr>
        <w:t xml:space="preserve">ertificates are only issued following a review by an independent authorized and competent member of the management team (who has not been involved in the audit) to ensure that no interest shall predominate. </w:t>
      </w:r>
    </w:p>
    <w:p w14:paraId="0726BA7B" w14:textId="30BE1F6A"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Prescient Security does not offer (and has never offered) management system consultancy or any other form of consultancy to companies or individuals. This applies to any</w:t>
      </w:r>
      <w:r w:rsidR="008322DE">
        <w:rPr>
          <w:rFonts w:ascii="Times New Roman" w:hAnsi="Times New Roman" w:cs="Times New Roman"/>
        </w:rPr>
        <w:t xml:space="preserve"> </w:t>
      </w:r>
      <w:r w:rsidRPr="00596953">
        <w:rPr>
          <w:rFonts w:ascii="Times New Roman" w:hAnsi="Times New Roman" w:cs="Times New Roman"/>
        </w:rPr>
        <w:t>/</w:t>
      </w:r>
      <w:r w:rsidR="008322DE">
        <w:rPr>
          <w:rFonts w:ascii="Times New Roman" w:hAnsi="Times New Roman" w:cs="Times New Roman"/>
        </w:rPr>
        <w:t xml:space="preserve"> </w:t>
      </w:r>
      <w:r w:rsidRPr="00596953">
        <w:rPr>
          <w:rFonts w:ascii="Times New Roman" w:hAnsi="Times New Roman" w:cs="Times New Roman"/>
        </w:rPr>
        <w:t xml:space="preserve">all ISO standards. </w:t>
      </w:r>
    </w:p>
    <w:p w14:paraId="3B2E9E78" w14:textId="6B7BA2FE"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does not offer (and has never offered) an internal audit service to its certified clients. </w:t>
      </w:r>
    </w:p>
    <w:p w14:paraId="07F038A1" w14:textId="00934808"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does not own or have any interest (financial or otherwise) in any other company that offers certification or management system consultancy services. </w:t>
      </w:r>
    </w:p>
    <w:p w14:paraId="57E49F15" w14:textId="350F7728"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does not have (and will not form) any relationships with companies who offer consultancy or other services that can be construed as having an impact on the certification services provided by Prescient Security.  </w:t>
      </w:r>
    </w:p>
    <w:p w14:paraId="4DB8DC1F" w14:textId="13D9B919"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lastRenderedPageBreak/>
        <w:t xml:space="preserve">Any proposed relationship between Prescient Security and any other company will undergo </w:t>
      </w:r>
      <w:proofErr w:type="gramStart"/>
      <w:r w:rsidRPr="00596953">
        <w:rPr>
          <w:rFonts w:ascii="Times New Roman" w:hAnsi="Times New Roman" w:cs="Times New Roman"/>
        </w:rPr>
        <w:t>a risk</w:t>
      </w:r>
      <w:proofErr w:type="gramEnd"/>
      <w:r w:rsidRPr="00596953">
        <w:rPr>
          <w:rFonts w:ascii="Times New Roman" w:hAnsi="Times New Roman" w:cs="Times New Roman"/>
        </w:rPr>
        <w:t xml:space="preserve"> assessment by the Working Group for Impartiality prior to that relationship being formalized. Any current relationships with companies, organizations and individuals will be risk assessed on a regular basis to ensure that the relationship does not impact upon the impartiality of the certification process.  </w:t>
      </w:r>
    </w:p>
    <w:p w14:paraId="3D3E5910" w14:textId="34E45F64"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Individuals employed by or otherwise contracted to Prescient Security are required to document and record their current and past relationships with all companies. Any situation, past or present, which may present a potential conflict of interest is required by Prescient Security to be declared. Prescient Security will use the information to identify any threats to impartiality and will not use that individual in any capacity unless they can demonstrate that there is no conflict of interest. </w:t>
      </w:r>
    </w:p>
    <w:p w14:paraId="7062AE4F" w14:textId="43BAC285"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 Prescient Security will not allocate a member of staff or subcontractor to a management system audit where any past relationship has existed. Exceptionally, and at the discretion of Impartiality Risk Group, an individual or subcontractor may be allocated to a management system audit where a past relationship has existed but there has been no relationship for a minimum of 2 years. </w:t>
      </w:r>
    </w:p>
    <w:p w14:paraId="3FE6B69E" w14:textId="1EF54E27"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does not and will not offer any commission, (“finders fees” or other inducements) to any individual or company in respect of referrals of clients unless: </w:t>
      </w:r>
    </w:p>
    <w:p w14:paraId="638A8EFC" w14:textId="7427BAAB" w:rsidR="00DB0FC6" w:rsidRPr="00596953" w:rsidRDefault="29779B06" w:rsidP="00DB0FC6">
      <w:pPr>
        <w:pStyle w:val="ListParagraph"/>
        <w:numPr>
          <w:ilvl w:val="1"/>
          <w:numId w:val="7"/>
        </w:numPr>
        <w:rPr>
          <w:rFonts w:ascii="Times New Roman" w:hAnsi="Times New Roman" w:cs="Times New Roman"/>
        </w:rPr>
      </w:pPr>
      <w:r w:rsidRPr="00596953">
        <w:rPr>
          <w:rFonts w:ascii="Times New Roman" w:hAnsi="Times New Roman" w:cs="Times New Roman"/>
        </w:rPr>
        <w:t xml:space="preserve">The terms and conditions of any such referral are clearly established and can be </w:t>
      </w:r>
      <w:r w:rsidR="00596953" w:rsidRPr="00596953">
        <w:rPr>
          <w:rFonts w:ascii="Times New Roman" w:hAnsi="Times New Roman" w:cs="Times New Roman"/>
        </w:rPr>
        <w:t>demonstrated,</w:t>
      </w:r>
      <w:r w:rsidRPr="00596953">
        <w:rPr>
          <w:rFonts w:ascii="Times New Roman" w:hAnsi="Times New Roman" w:cs="Times New Roman"/>
        </w:rPr>
        <w:t xml:space="preserve"> and it can also be demonstrated that the fee is for a referral and the fact that a commission has been paid will in no way affect the outcome of an audit. </w:t>
      </w:r>
    </w:p>
    <w:p w14:paraId="1DB83E94" w14:textId="11CD337A" w:rsidR="00DB0FC6" w:rsidRPr="00596953" w:rsidRDefault="29779B06" w:rsidP="00DB0FC6">
      <w:pPr>
        <w:pStyle w:val="ListParagraph"/>
        <w:numPr>
          <w:ilvl w:val="1"/>
          <w:numId w:val="7"/>
        </w:numPr>
        <w:rPr>
          <w:rFonts w:ascii="Times New Roman" w:hAnsi="Times New Roman" w:cs="Times New Roman"/>
        </w:rPr>
      </w:pPr>
      <w:r w:rsidRPr="00596953">
        <w:rPr>
          <w:rFonts w:ascii="Times New Roman" w:hAnsi="Times New Roman" w:cs="Times New Roman"/>
        </w:rPr>
        <w:t xml:space="preserve">A risk assessment (to establish the potential for an unacceptable threat to impartiality) has been carried out </w:t>
      </w:r>
      <w:r w:rsidR="00596953" w:rsidRPr="00596953">
        <w:rPr>
          <w:rFonts w:ascii="Times New Roman" w:hAnsi="Times New Roman" w:cs="Times New Roman"/>
        </w:rPr>
        <w:t>in</w:t>
      </w:r>
      <w:r w:rsidRPr="00596953">
        <w:rPr>
          <w:rFonts w:ascii="Times New Roman" w:hAnsi="Times New Roman" w:cs="Times New Roman"/>
        </w:rPr>
        <w:t xml:space="preserve"> the process through which any such payment is made to an individual or organization (normally a consultant) requesting </w:t>
      </w:r>
      <w:r w:rsidR="00596953" w:rsidRPr="00596953">
        <w:rPr>
          <w:rFonts w:ascii="Times New Roman" w:hAnsi="Times New Roman" w:cs="Times New Roman"/>
        </w:rPr>
        <w:t>a</w:t>
      </w:r>
      <w:r w:rsidRPr="00596953">
        <w:rPr>
          <w:rFonts w:ascii="Times New Roman" w:hAnsi="Times New Roman" w:cs="Times New Roman"/>
        </w:rPr>
        <w:t xml:space="preserve"> commission for referrals. </w:t>
      </w:r>
    </w:p>
    <w:p w14:paraId="46A55F0B" w14:textId="131EBFFE" w:rsidR="29779B06" w:rsidRPr="00596953" w:rsidRDefault="29779B06" w:rsidP="00DB0FC6">
      <w:pPr>
        <w:pStyle w:val="ListParagraph"/>
        <w:numPr>
          <w:ilvl w:val="1"/>
          <w:numId w:val="7"/>
        </w:numPr>
        <w:rPr>
          <w:rFonts w:ascii="Times New Roman" w:hAnsi="Times New Roman" w:cs="Times New Roman"/>
        </w:rPr>
      </w:pPr>
      <w:r w:rsidRPr="00596953">
        <w:rPr>
          <w:rFonts w:ascii="Times New Roman" w:hAnsi="Times New Roman" w:cs="Times New Roman"/>
        </w:rPr>
        <w:t xml:space="preserve">All such payments are documented, recorded, and traceable and accompanied by a purchase order and invoice. </w:t>
      </w:r>
    </w:p>
    <w:p w14:paraId="20D0B858" w14:textId="0124F62E"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does not offer specific training to any company </w:t>
      </w:r>
      <w:r w:rsidR="00596953" w:rsidRPr="00596953">
        <w:rPr>
          <w:rFonts w:ascii="Times New Roman" w:hAnsi="Times New Roman" w:cs="Times New Roman"/>
        </w:rPr>
        <w:t>with</w:t>
      </w:r>
      <w:r w:rsidRPr="00596953">
        <w:rPr>
          <w:rFonts w:ascii="Times New Roman" w:hAnsi="Times New Roman" w:cs="Times New Roman"/>
        </w:rPr>
        <w:t xml:space="preserve"> respect </w:t>
      </w:r>
      <w:r w:rsidR="00596953" w:rsidRPr="00596953">
        <w:rPr>
          <w:rFonts w:ascii="Times New Roman" w:hAnsi="Times New Roman" w:cs="Times New Roman"/>
        </w:rPr>
        <w:t>to</w:t>
      </w:r>
      <w:r w:rsidRPr="00596953">
        <w:rPr>
          <w:rFonts w:ascii="Times New Roman" w:hAnsi="Times New Roman" w:cs="Times New Roman"/>
        </w:rPr>
        <w:t xml:space="preserve"> implementing a particular ISO standard for that company. Any training offered by Prescient Security is general in nature and available to all companies or individuals who wish to attend. </w:t>
      </w:r>
    </w:p>
    <w:p w14:paraId="3B498F08" w14:textId="11FD2B69"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will ensure that it is not linked or marketed in any </w:t>
      </w:r>
      <w:r w:rsidR="00596953" w:rsidRPr="00596953">
        <w:rPr>
          <w:rFonts w:ascii="Times New Roman" w:hAnsi="Times New Roman" w:cs="Times New Roman"/>
        </w:rPr>
        <w:t>way,</w:t>
      </w:r>
      <w:r w:rsidRPr="00596953">
        <w:rPr>
          <w:rFonts w:ascii="Times New Roman" w:hAnsi="Times New Roman" w:cs="Times New Roman"/>
        </w:rPr>
        <w:t xml:space="preserve"> which links it with the activities of a management system consultancy and will take appropriate action should any such link be identified. </w:t>
      </w:r>
      <w:r w:rsidR="001A5BE8" w:rsidRPr="00596953">
        <w:rPr>
          <w:rFonts w:ascii="Times New Roman" w:hAnsi="Times New Roman" w:cs="Times New Roman"/>
        </w:rPr>
        <w:t xml:space="preserve">Prescient Security </w:t>
      </w:r>
      <w:r w:rsidR="0089311D" w:rsidRPr="00596953">
        <w:rPr>
          <w:rFonts w:ascii="Times New Roman" w:hAnsi="Times New Roman" w:cs="Times New Roman"/>
        </w:rPr>
        <w:t xml:space="preserve">ensures that it will not imply that certification would be simpler, easier, faster or less expensive if a specified </w:t>
      </w:r>
      <w:r w:rsidR="006E6FF6" w:rsidRPr="00596953">
        <w:rPr>
          <w:rFonts w:ascii="Times New Roman" w:hAnsi="Times New Roman" w:cs="Times New Roman"/>
        </w:rPr>
        <w:t xml:space="preserve">consultancy organization were used. </w:t>
      </w:r>
    </w:p>
    <w:p w14:paraId="69A54DE5" w14:textId="2EBF8610" w:rsidR="29779B06" w:rsidRPr="00596953" w:rsidRDefault="29779B06" w:rsidP="4FFDA890">
      <w:pPr>
        <w:pStyle w:val="ListParagraph"/>
        <w:numPr>
          <w:ilvl w:val="0"/>
          <w:numId w:val="7"/>
        </w:numPr>
        <w:rPr>
          <w:rFonts w:ascii="Times New Roman" w:hAnsi="Times New Roman" w:cs="Times New Roman"/>
        </w:rPr>
      </w:pPr>
      <w:r w:rsidRPr="00596953">
        <w:rPr>
          <w:rFonts w:ascii="Times New Roman" w:hAnsi="Times New Roman" w:cs="Times New Roman"/>
        </w:rPr>
        <w:t xml:space="preserve">Auditors and others involved in the certification process are not and will not be put under any pressure and will not be influenced in any way to come to a particular conclusion regarding the result of an audit. </w:t>
      </w:r>
      <w:r w:rsidR="009E0357" w:rsidRPr="00596953">
        <w:rPr>
          <w:rFonts w:ascii="Times New Roman" w:hAnsi="Times New Roman" w:cs="Times New Roman"/>
        </w:rPr>
        <w:t>All personnel are responsible for signing F01, stating that they have no conflicts of interest with</w:t>
      </w:r>
      <w:r w:rsidR="009E0357">
        <w:rPr>
          <w:rFonts w:ascii="Times New Roman" w:hAnsi="Times New Roman" w:cs="Times New Roman"/>
        </w:rPr>
        <w:t xml:space="preserve"> their assigned activities.</w:t>
      </w:r>
    </w:p>
    <w:p w14:paraId="281B9E17" w14:textId="133E6568" w:rsidR="00235336" w:rsidRPr="00596953" w:rsidRDefault="005726F5" w:rsidP="00DF250E">
      <w:pPr>
        <w:pStyle w:val="ListParagraph"/>
        <w:numPr>
          <w:ilvl w:val="0"/>
          <w:numId w:val="7"/>
        </w:numPr>
        <w:rPr>
          <w:rFonts w:ascii="Times New Roman" w:hAnsi="Times New Roman" w:cs="Times New Roman"/>
        </w:rPr>
      </w:pPr>
      <w:r w:rsidRPr="00596953">
        <w:rPr>
          <w:rFonts w:ascii="Times New Roman" w:hAnsi="Times New Roman" w:cs="Times New Roman"/>
        </w:rPr>
        <w:t xml:space="preserve">Prescient Security </w:t>
      </w:r>
      <w:r w:rsidR="0042081C" w:rsidRPr="00596953">
        <w:rPr>
          <w:rFonts w:ascii="Times New Roman" w:hAnsi="Times New Roman" w:cs="Times New Roman"/>
        </w:rPr>
        <w:t xml:space="preserve">does not and will not provide internal information security reviews of its client’s ISMS subject to certification. Prescient Security shall be independent from the </w:t>
      </w:r>
      <w:r w:rsidR="00822854" w:rsidRPr="00596953">
        <w:rPr>
          <w:rFonts w:ascii="Times New Roman" w:hAnsi="Times New Roman" w:cs="Times New Roman"/>
        </w:rPr>
        <w:t>body or bodies (including any individuals) which provide the internal ISMS audit.</w:t>
      </w:r>
    </w:p>
    <w:p w14:paraId="51F63526" w14:textId="17D7CBF6" w:rsidR="750D7CBF" w:rsidRPr="00596953" w:rsidRDefault="750D7CBF" w:rsidP="5196B4C4">
      <w:pPr>
        <w:pStyle w:val="ListParagraph"/>
        <w:numPr>
          <w:ilvl w:val="0"/>
          <w:numId w:val="7"/>
        </w:numPr>
        <w:rPr>
          <w:rStyle w:val="Hyperlink"/>
          <w:rFonts w:ascii="Times New Roman" w:eastAsiaTheme="majorEastAsia" w:hAnsi="Times New Roman" w:cs="Times New Roman"/>
          <w:color w:val="auto"/>
          <w:u w:val="none"/>
        </w:rPr>
      </w:pPr>
      <w:r w:rsidRPr="00596953">
        <w:rPr>
          <w:rStyle w:val="eop"/>
          <w:rFonts w:ascii="Times New Roman" w:eastAsiaTheme="majorEastAsia" w:hAnsi="Times New Roman" w:cs="Times New Roman"/>
        </w:rPr>
        <w:t xml:space="preserve">The Impartiality Policy is published at </w:t>
      </w:r>
      <w:hyperlink r:id="rId12">
        <w:r w:rsidRPr="00596953">
          <w:rPr>
            <w:rStyle w:val="Hyperlink"/>
            <w:rFonts w:ascii="Times New Roman" w:eastAsiaTheme="majorEastAsia" w:hAnsi="Times New Roman" w:cs="Times New Roman"/>
          </w:rPr>
          <w:t>https://prescientsecurity.c</w:t>
        </w:r>
        <w:r w:rsidRPr="00596953">
          <w:rPr>
            <w:rStyle w:val="Hyperlink"/>
            <w:rFonts w:ascii="Times New Roman" w:eastAsiaTheme="majorEastAsia" w:hAnsi="Times New Roman" w:cs="Times New Roman"/>
          </w:rPr>
          <w:t>o</w:t>
        </w:r>
        <w:r w:rsidRPr="00596953">
          <w:rPr>
            <w:rStyle w:val="Hyperlink"/>
            <w:rFonts w:ascii="Times New Roman" w:eastAsiaTheme="majorEastAsia" w:hAnsi="Times New Roman" w:cs="Times New Roman"/>
          </w:rPr>
          <w:t>m/impartiality</w:t>
        </w:r>
      </w:hyperlink>
    </w:p>
    <w:p w14:paraId="47B2A627" w14:textId="6E6C0349" w:rsidR="006E6FF6" w:rsidRPr="00596953" w:rsidRDefault="009332A8" w:rsidP="5196B4C4">
      <w:pPr>
        <w:pStyle w:val="ListParagraph"/>
        <w:numPr>
          <w:ilvl w:val="0"/>
          <w:numId w:val="7"/>
        </w:numPr>
        <w:rPr>
          <w:rStyle w:val="eop"/>
          <w:rFonts w:ascii="Times New Roman" w:eastAsiaTheme="majorEastAsia" w:hAnsi="Times New Roman" w:cs="Times New Roman"/>
        </w:rPr>
      </w:pPr>
      <w:r w:rsidRPr="00596953">
        <w:rPr>
          <w:rStyle w:val="eop"/>
          <w:rFonts w:ascii="Times New Roman" w:eastAsiaTheme="majorEastAsia" w:hAnsi="Times New Roman" w:cs="Times New Roman"/>
        </w:rPr>
        <w:t>Prescient Security</w:t>
      </w:r>
      <w:r w:rsidR="006E6FF6" w:rsidRPr="00596953">
        <w:rPr>
          <w:rStyle w:val="eop"/>
          <w:rFonts w:ascii="Times New Roman" w:eastAsiaTheme="majorEastAsia" w:hAnsi="Times New Roman" w:cs="Times New Roman"/>
        </w:rPr>
        <w:t xml:space="preserve"> </w:t>
      </w:r>
      <w:r w:rsidR="00E56367" w:rsidRPr="00596953">
        <w:rPr>
          <w:rStyle w:val="eop"/>
          <w:rFonts w:ascii="Times New Roman" w:eastAsiaTheme="majorEastAsia" w:hAnsi="Times New Roman" w:cs="Times New Roman"/>
        </w:rPr>
        <w:t>shall not be used to review or make a certification decision for a product for which they have provided consultancy</w:t>
      </w:r>
      <w:r w:rsidRPr="00596953">
        <w:rPr>
          <w:rStyle w:val="eop"/>
          <w:rFonts w:ascii="Times New Roman" w:eastAsiaTheme="majorEastAsia" w:hAnsi="Times New Roman" w:cs="Times New Roman"/>
        </w:rPr>
        <w:t xml:space="preserve"> for a period of two years</w:t>
      </w:r>
      <w:r w:rsidR="00E56367" w:rsidRPr="00596953">
        <w:rPr>
          <w:rStyle w:val="eop"/>
          <w:rFonts w:ascii="Times New Roman" w:eastAsiaTheme="majorEastAsia" w:hAnsi="Times New Roman" w:cs="Times New Roman"/>
        </w:rPr>
        <w:t xml:space="preserve">. </w:t>
      </w:r>
    </w:p>
    <w:p w14:paraId="344D7473" w14:textId="484EAE00" w:rsidR="004528A5" w:rsidRPr="00596953" w:rsidRDefault="004528A5" w:rsidP="004528A5">
      <w:pPr>
        <w:pStyle w:val="paragraph"/>
        <w:spacing w:before="0" w:beforeAutospacing="0" w:after="0" w:afterAutospacing="0"/>
        <w:textAlignment w:val="baseline"/>
        <w:rPr>
          <w:rStyle w:val="eop"/>
          <w:rFonts w:eastAsiaTheme="majorEastAsia"/>
          <w:sz w:val="18"/>
          <w:szCs w:val="18"/>
        </w:rPr>
      </w:pPr>
    </w:p>
    <w:bookmarkEnd w:id="0"/>
    <w:p w14:paraId="18CA5762" w14:textId="04871195" w:rsidR="00D44197" w:rsidRPr="00596953" w:rsidRDefault="00D44197" w:rsidP="0066129C">
      <w:pPr>
        <w:pStyle w:val="paragraph"/>
        <w:spacing w:before="0" w:beforeAutospacing="0" w:after="0" w:afterAutospacing="0"/>
        <w:ind w:left="4320" w:firstLine="720"/>
        <w:textAlignment w:val="baseline"/>
        <w:rPr>
          <w:rStyle w:val="eop"/>
          <w:rFonts w:eastAsiaTheme="majorEastAsia"/>
          <w:sz w:val="18"/>
          <w:szCs w:val="18"/>
        </w:rPr>
      </w:pPr>
    </w:p>
    <w:sectPr w:rsidR="00D44197" w:rsidRPr="00596953" w:rsidSect="003E7FB5">
      <w:headerReference w:type="default" r:id="rId13"/>
      <w:footerReference w:type="default" r:id="rId14"/>
      <w:pgSz w:w="12240" w:h="15840"/>
      <w:pgMar w:top="1440" w:right="1440" w:bottom="1440" w:left="1440" w:header="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AA8E" w14:textId="77777777" w:rsidR="00920D41" w:rsidRDefault="00920D41">
      <w:pPr>
        <w:spacing w:after="0" w:line="240" w:lineRule="auto"/>
      </w:pPr>
      <w:r>
        <w:separator/>
      </w:r>
    </w:p>
  </w:endnote>
  <w:endnote w:type="continuationSeparator" w:id="0">
    <w:p w14:paraId="763D36C0" w14:textId="77777777" w:rsidR="00920D41" w:rsidRDefault="00920D41">
      <w:pPr>
        <w:spacing w:after="0" w:line="240" w:lineRule="auto"/>
      </w:pPr>
      <w:r>
        <w:continuationSeparator/>
      </w:r>
    </w:p>
  </w:endnote>
  <w:endnote w:type="continuationNotice" w:id="1">
    <w:p w14:paraId="7B251501" w14:textId="77777777" w:rsidR="00920D41" w:rsidRDefault="00920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287B" w14:textId="42BB8DEF" w:rsidR="00F43E28" w:rsidRDefault="00F43E28" w:rsidP="00F43E28">
    <w:pPr>
      <w:pBdr>
        <w:top w:val="nil"/>
        <w:left w:val="nil"/>
        <w:bottom w:val="nil"/>
        <w:right w:val="nil"/>
        <w:between w:val="nil"/>
      </w:pBdr>
      <w:tabs>
        <w:tab w:val="right" w:pos="9360"/>
      </w:tabs>
      <w:spacing w:after="0" w:line="240" w:lineRule="auto"/>
      <w:rPr>
        <w:color w:val="000000"/>
        <w:sz w:val="20"/>
        <w:szCs w:val="20"/>
      </w:rPr>
    </w:pPr>
    <w:r>
      <w:rPr>
        <w:color w:val="000000"/>
        <w:sz w:val="20"/>
        <w:szCs w:val="20"/>
      </w:rPr>
      <w:t xml:space="preserve">Document Number: </w:t>
    </w:r>
    <w:r w:rsidR="004528A5">
      <w:rPr>
        <w:color w:val="000000"/>
        <w:sz w:val="20"/>
        <w:szCs w:val="20"/>
      </w:rPr>
      <w:t>PSY</w:t>
    </w:r>
    <w:r>
      <w:rPr>
        <w:color w:val="000000"/>
        <w:sz w:val="20"/>
        <w:szCs w:val="20"/>
      </w:rPr>
      <w:t xml:space="preserve"> – 0</w:t>
    </w:r>
    <w:r w:rsidR="004528A5">
      <w:rPr>
        <w:color w:val="000000"/>
        <w:sz w:val="20"/>
        <w:szCs w:val="20"/>
      </w:rPr>
      <w:t>1</w:t>
    </w:r>
    <w:r>
      <w:rPr>
        <w:color w:val="000000"/>
        <w:sz w:val="20"/>
        <w:szCs w:val="20"/>
      </w:rPr>
      <w:t xml:space="preserve">                                             </w:t>
    </w:r>
    <w:r>
      <w:rPr>
        <w:color w:val="000000"/>
        <w:sz w:val="20"/>
        <w:szCs w:val="20"/>
      </w:rPr>
      <w:tab/>
      <w:t>v</w:t>
    </w:r>
    <w:r w:rsidR="00FD3A58">
      <w:rPr>
        <w:color w:val="000000"/>
        <w:sz w:val="20"/>
        <w:szCs w:val="20"/>
      </w:rPr>
      <w:t>3</w:t>
    </w:r>
    <w:r w:rsidR="00B0796F">
      <w:rPr>
        <w:color w:val="000000"/>
        <w:sz w:val="20"/>
        <w:szCs w:val="20"/>
      </w:rPr>
      <w:t>.</w:t>
    </w:r>
    <w:r w:rsidR="00596953">
      <w:rPr>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BD79" w14:textId="77777777" w:rsidR="00920D41" w:rsidRDefault="00920D41">
      <w:pPr>
        <w:spacing w:after="0" w:line="240" w:lineRule="auto"/>
      </w:pPr>
      <w:r>
        <w:separator/>
      </w:r>
    </w:p>
  </w:footnote>
  <w:footnote w:type="continuationSeparator" w:id="0">
    <w:p w14:paraId="7243A7F2" w14:textId="77777777" w:rsidR="00920D41" w:rsidRDefault="00920D41">
      <w:pPr>
        <w:spacing w:after="0" w:line="240" w:lineRule="auto"/>
      </w:pPr>
      <w:r>
        <w:continuationSeparator/>
      </w:r>
    </w:p>
  </w:footnote>
  <w:footnote w:type="continuationNotice" w:id="1">
    <w:p w14:paraId="0B1CAA3E" w14:textId="77777777" w:rsidR="00920D41" w:rsidRDefault="00920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3E14" w14:textId="6E2D9BDA" w:rsidR="007C4F9D" w:rsidRDefault="007C4F9D" w:rsidP="00B12AE4">
    <w:pPr>
      <w:pBdr>
        <w:top w:val="nil"/>
        <w:left w:val="nil"/>
        <w:bottom w:val="nil"/>
        <w:right w:val="nil"/>
        <w:between w:val="nil"/>
      </w:pBdr>
      <w:tabs>
        <w:tab w:val="right" w:pos="9360"/>
      </w:tabs>
      <w:spacing w:after="0" w:line="240" w:lineRule="auto"/>
      <w:ind w:left="-288" w:right="-187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D2E"/>
    <w:multiLevelType w:val="multilevel"/>
    <w:tmpl w:val="92C8A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8F1"/>
    <w:multiLevelType w:val="hybridMultilevel"/>
    <w:tmpl w:val="2CA8A76A"/>
    <w:lvl w:ilvl="0" w:tplc="C81C58E4">
      <w:start w:val="5"/>
      <w:numFmt w:val="bullet"/>
      <w:lvlText w:val="°"/>
      <w:lvlJc w:val="left"/>
      <w:pPr>
        <w:ind w:left="720" w:hanging="360"/>
      </w:pPr>
      <w:rPr>
        <w:rFonts w:ascii="Verdana" w:hAnsi="Verdana" w:cs="Times New Roman" w:hint="default"/>
        <w:color w:val="B2A1C7" w:themeColor="accent4" w:themeTint="99"/>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0E3D"/>
    <w:multiLevelType w:val="multilevel"/>
    <w:tmpl w:val="D902A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62594"/>
    <w:multiLevelType w:val="hybridMultilevel"/>
    <w:tmpl w:val="BE3A2C34"/>
    <w:lvl w:ilvl="0" w:tplc="86CE10E8">
      <w:start w:val="1"/>
      <w:numFmt w:val="decimal"/>
      <w:lvlText w:val="%1."/>
      <w:lvlJc w:val="left"/>
      <w:pPr>
        <w:ind w:left="1080" w:hanging="360"/>
      </w:pPr>
      <w:rPr>
        <w:rFonts w:ascii="Calibri" w:eastAsia="Calibri" w:hAnsi="Calibri" w:cs="Times New Roman"/>
      </w:rPr>
    </w:lvl>
    <w:lvl w:ilvl="1" w:tplc="D4D8EA96">
      <w:start w:val="1"/>
      <w:numFmt w:val="lowerLetter"/>
      <w:lvlText w:val="%2."/>
      <w:lvlJc w:val="left"/>
      <w:pPr>
        <w:ind w:left="1800" w:hanging="360"/>
      </w:pPr>
    </w:lvl>
    <w:lvl w:ilvl="2" w:tplc="452047DE">
      <w:start w:val="1"/>
      <w:numFmt w:val="lowerRoman"/>
      <w:lvlText w:val="%3."/>
      <w:lvlJc w:val="right"/>
      <w:pPr>
        <w:ind w:left="2520" w:hanging="180"/>
      </w:pPr>
    </w:lvl>
    <w:lvl w:ilvl="3" w:tplc="7794DA12" w:tentative="1">
      <w:start w:val="1"/>
      <w:numFmt w:val="decimal"/>
      <w:lvlText w:val="%4."/>
      <w:lvlJc w:val="left"/>
      <w:pPr>
        <w:ind w:left="3240" w:hanging="360"/>
      </w:pPr>
    </w:lvl>
    <w:lvl w:ilvl="4" w:tplc="67F6A732" w:tentative="1">
      <w:start w:val="1"/>
      <w:numFmt w:val="lowerLetter"/>
      <w:lvlText w:val="%5."/>
      <w:lvlJc w:val="left"/>
      <w:pPr>
        <w:ind w:left="3960" w:hanging="360"/>
      </w:pPr>
    </w:lvl>
    <w:lvl w:ilvl="5" w:tplc="CA5A8ECA" w:tentative="1">
      <w:start w:val="1"/>
      <w:numFmt w:val="lowerRoman"/>
      <w:lvlText w:val="%6."/>
      <w:lvlJc w:val="right"/>
      <w:pPr>
        <w:ind w:left="4680" w:hanging="180"/>
      </w:pPr>
    </w:lvl>
    <w:lvl w:ilvl="6" w:tplc="735AB2E6" w:tentative="1">
      <w:start w:val="1"/>
      <w:numFmt w:val="decimal"/>
      <w:lvlText w:val="%7."/>
      <w:lvlJc w:val="left"/>
      <w:pPr>
        <w:ind w:left="5400" w:hanging="360"/>
      </w:pPr>
    </w:lvl>
    <w:lvl w:ilvl="7" w:tplc="B0A4F7EA" w:tentative="1">
      <w:start w:val="1"/>
      <w:numFmt w:val="lowerLetter"/>
      <w:lvlText w:val="%8."/>
      <w:lvlJc w:val="left"/>
      <w:pPr>
        <w:ind w:left="6120" w:hanging="360"/>
      </w:pPr>
    </w:lvl>
    <w:lvl w:ilvl="8" w:tplc="6218896A" w:tentative="1">
      <w:start w:val="1"/>
      <w:numFmt w:val="lowerRoman"/>
      <w:lvlText w:val="%9."/>
      <w:lvlJc w:val="right"/>
      <w:pPr>
        <w:ind w:left="6840" w:hanging="180"/>
      </w:pPr>
    </w:lvl>
  </w:abstractNum>
  <w:abstractNum w:abstractNumId="4" w15:restartNumberingAfterBreak="0">
    <w:nsid w:val="2CA72FCD"/>
    <w:multiLevelType w:val="hybridMultilevel"/>
    <w:tmpl w:val="D71AB6D0"/>
    <w:lvl w:ilvl="0" w:tplc="FFFFFFFF">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04F65"/>
    <w:multiLevelType w:val="hybridMultilevel"/>
    <w:tmpl w:val="4092792C"/>
    <w:lvl w:ilvl="0" w:tplc="43DCC10C">
      <w:start w:val="1"/>
      <w:numFmt w:val="bullet"/>
      <w:lvlText w:val=""/>
      <w:lvlJc w:val="left"/>
      <w:pPr>
        <w:ind w:left="720" w:hanging="360"/>
      </w:pPr>
      <w:rPr>
        <w:rFonts w:ascii="Symbol" w:hAnsi="Symbol" w:hint="default"/>
      </w:rPr>
    </w:lvl>
    <w:lvl w:ilvl="1" w:tplc="59EADD60" w:tentative="1">
      <w:start w:val="1"/>
      <w:numFmt w:val="bullet"/>
      <w:lvlText w:val="o"/>
      <w:lvlJc w:val="left"/>
      <w:pPr>
        <w:ind w:left="1440" w:hanging="360"/>
      </w:pPr>
      <w:rPr>
        <w:rFonts w:ascii="Courier New" w:hAnsi="Courier New" w:cs="Courier New" w:hint="default"/>
      </w:rPr>
    </w:lvl>
    <w:lvl w:ilvl="2" w:tplc="680C0488" w:tentative="1">
      <w:start w:val="1"/>
      <w:numFmt w:val="bullet"/>
      <w:lvlText w:val=""/>
      <w:lvlJc w:val="left"/>
      <w:pPr>
        <w:ind w:left="2160" w:hanging="360"/>
      </w:pPr>
      <w:rPr>
        <w:rFonts w:ascii="Wingdings" w:hAnsi="Wingdings" w:hint="default"/>
      </w:rPr>
    </w:lvl>
    <w:lvl w:ilvl="3" w:tplc="4522987A" w:tentative="1">
      <w:start w:val="1"/>
      <w:numFmt w:val="bullet"/>
      <w:lvlText w:val=""/>
      <w:lvlJc w:val="left"/>
      <w:pPr>
        <w:ind w:left="2880" w:hanging="360"/>
      </w:pPr>
      <w:rPr>
        <w:rFonts w:ascii="Symbol" w:hAnsi="Symbol" w:hint="default"/>
      </w:rPr>
    </w:lvl>
    <w:lvl w:ilvl="4" w:tplc="F0FE03F0" w:tentative="1">
      <w:start w:val="1"/>
      <w:numFmt w:val="bullet"/>
      <w:lvlText w:val="o"/>
      <w:lvlJc w:val="left"/>
      <w:pPr>
        <w:ind w:left="3600" w:hanging="360"/>
      </w:pPr>
      <w:rPr>
        <w:rFonts w:ascii="Courier New" w:hAnsi="Courier New" w:cs="Courier New" w:hint="default"/>
      </w:rPr>
    </w:lvl>
    <w:lvl w:ilvl="5" w:tplc="62502F26" w:tentative="1">
      <w:start w:val="1"/>
      <w:numFmt w:val="bullet"/>
      <w:lvlText w:val=""/>
      <w:lvlJc w:val="left"/>
      <w:pPr>
        <w:ind w:left="4320" w:hanging="360"/>
      </w:pPr>
      <w:rPr>
        <w:rFonts w:ascii="Wingdings" w:hAnsi="Wingdings" w:hint="default"/>
      </w:rPr>
    </w:lvl>
    <w:lvl w:ilvl="6" w:tplc="409C162C" w:tentative="1">
      <w:start w:val="1"/>
      <w:numFmt w:val="bullet"/>
      <w:lvlText w:val=""/>
      <w:lvlJc w:val="left"/>
      <w:pPr>
        <w:ind w:left="5040" w:hanging="360"/>
      </w:pPr>
      <w:rPr>
        <w:rFonts w:ascii="Symbol" w:hAnsi="Symbol" w:hint="default"/>
      </w:rPr>
    </w:lvl>
    <w:lvl w:ilvl="7" w:tplc="04326D34" w:tentative="1">
      <w:start w:val="1"/>
      <w:numFmt w:val="bullet"/>
      <w:lvlText w:val="o"/>
      <w:lvlJc w:val="left"/>
      <w:pPr>
        <w:ind w:left="5760" w:hanging="360"/>
      </w:pPr>
      <w:rPr>
        <w:rFonts w:ascii="Courier New" w:hAnsi="Courier New" w:cs="Courier New" w:hint="default"/>
      </w:rPr>
    </w:lvl>
    <w:lvl w:ilvl="8" w:tplc="C7268C3A" w:tentative="1">
      <w:start w:val="1"/>
      <w:numFmt w:val="bullet"/>
      <w:lvlText w:val=""/>
      <w:lvlJc w:val="left"/>
      <w:pPr>
        <w:ind w:left="6480" w:hanging="360"/>
      </w:pPr>
      <w:rPr>
        <w:rFonts w:ascii="Wingdings" w:hAnsi="Wingdings" w:hint="default"/>
      </w:rPr>
    </w:lvl>
  </w:abstractNum>
  <w:abstractNum w:abstractNumId="6" w15:restartNumberingAfterBreak="0">
    <w:nsid w:val="3C401964"/>
    <w:multiLevelType w:val="hybridMultilevel"/>
    <w:tmpl w:val="18F865A2"/>
    <w:lvl w:ilvl="0" w:tplc="A662879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85C07"/>
    <w:multiLevelType w:val="hybridMultilevel"/>
    <w:tmpl w:val="6DD2760C"/>
    <w:lvl w:ilvl="0" w:tplc="1DA82CF0">
      <w:start w:val="1"/>
      <w:numFmt w:val="bullet"/>
      <w:lvlText w:val=""/>
      <w:lvlJc w:val="left"/>
      <w:pPr>
        <w:ind w:left="720" w:hanging="360"/>
      </w:pPr>
      <w:rPr>
        <w:rFonts w:ascii="Symbol" w:hAnsi="Symbol" w:hint="default"/>
      </w:rPr>
    </w:lvl>
    <w:lvl w:ilvl="1" w:tplc="6964A72E" w:tentative="1">
      <w:start w:val="1"/>
      <w:numFmt w:val="bullet"/>
      <w:lvlText w:val="o"/>
      <w:lvlJc w:val="left"/>
      <w:pPr>
        <w:ind w:left="1440" w:hanging="360"/>
      </w:pPr>
      <w:rPr>
        <w:rFonts w:ascii="Courier New" w:hAnsi="Courier New" w:cs="Courier New" w:hint="default"/>
      </w:rPr>
    </w:lvl>
    <w:lvl w:ilvl="2" w:tplc="4490A8B4" w:tentative="1">
      <w:start w:val="1"/>
      <w:numFmt w:val="bullet"/>
      <w:lvlText w:val=""/>
      <w:lvlJc w:val="left"/>
      <w:pPr>
        <w:ind w:left="2160" w:hanging="360"/>
      </w:pPr>
      <w:rPr>
        <w:rFonts w:ascii="Wingdings" w:hAnsi="Wingdings" w:hint="default"/>
      </w:rPr>
    </w:lvl>
    <w:lvl w:ilvl="3" w:tplc="A9AEE66C" w:tentative="1">
      <w:start w:val="1"/>
      <w:numFmt w:val="bullet"/>
      <w:lvlText w:val=""/>
      <w:lvlJc w:val="left"/>
      <w:pPr>
        <w:ind w:left="2880" w:hanging="360"/>
      </w:pPr>
      <w:rPr>
        <w:rFonts w:ascii="Symbol" w:hAnsi="Symbol" w:hint="default"/>
      </w:rPr>
    </w:lvl>
    <w:lvl w:ilvl="4" w:tplc="593813B2" w:tentative="1">
      <w:start w:val="1"/>
      <w:numFmt w:val="bullet"/>
      <w:lvlText w:val="o"/>
      <w:lvlJc w:val="left"/>
      <w:pPr>
        <w:ind w:left="3600" w:hanging="360"/>
      </w:pPr>
      <w:rPr>
        <w:rFonts w:ascii="Courier New" w:hAnsi="Courier New" w:cs="Courier New" w:hint="default"/>
      </w:rPr>
    </w:lvl>
    <w:lvl w:ilvl="5" w:tplc="13FCF992" w:tentative="1">
      <w:start w:val="1"/>
      <w:numFmt w:val="bullet"/>
      <w:lvlText w:val=""/>
      <w:lvlJc w:val="left"/>
      <w:pPr>
        <w:ind w:left="4320" w:hanging="360"/>
      </w:pPr>
      <w:rPr>
        <w:rFonts w:ascii="Wingdings" w:hAnsi="Wingdings" w:hint="default"/>
      </w:rPr>
    </w:lvl>
    <w:lvl w:ilvl="6" w:tplc="10388E3C" w:tentative="1">
      <w:start w:val="1"/>
      <w:numFmt w:val="bullet"/>
      <w:lvlText w:val=""/>
      <w:lvlJc w:val="left"/>
      <w:pPr>
        <w:ind w:left="5040" w:hanging="360"/>
      </w:pPr>
      <w:rPr>
        <w:rFonts w:ascii="Symbol" w:hAnsi="Symbol" w:hint="default"/>
      </w:rPr>
    </w:lvl>
    <w:lvl w:ilvl="7" w:tplc="3D6CC64C" w:tentative="1">
      <w:start w:val="1"/>
      <w:numFmt w:val="bullet"/>
      <w:lvlText w:val="o"/>
      <w:lvlJc w:val="left"/>
      <w:pPr>
        <w:ind w:left="5760" w:hanging="360"/>
      </w:pPr>
      <w:rPr>
        <w:rFonts w:ascii="Courier New" w:hAnsi="Courier New" w:cs="Courier New" w:hint="default"/>
      </w:rPr>
    </w:lvl>
    <w:lvl w:ilvl="8" w:tplc="E2B4BD70" w:tentative="1">
      <w:start w:val="1"/>
      <w:numFmt w:val="bullet"/>
      <w:lvlText w:val=""/>
      <w:lvlJc w:val="left"/>
      <w:pPr>
        <w:ind w:left="6480" w:hanging="360"/>
      </w:pPr>
      <w:rPr>
        <w:rFonts w:ascii="Wingdings" w:hAnsi="Wingdings" w:hint="default"/>
      </w:rPr>
    </w:lvl>
  </w:abstractNum>
  <w:abstractNum w:abstractNumId="8" w15:restartNumberingAfterBreak="0">
    <w:nsid w:val="518B1375"/>
    <w:multiLevelType w:val="hybridMultilevel"/>
    <w:tmpl w:val="4A9CAFDC"/>
    <w:lvl w:ilvl="0" w:tplc="34B0982E">
      <w:start w:val="1"/>
      <w:numFmt w:val="decimal"/>
      <w:lvlText w:val="%1."/>
      <w:lvlJc w:val="left"/>
      <w:pPr>
        <w:ind w:left="720" w:hanging="360"/>
      </w:pPr>
    </w:lvl>
    <w:lvl w:ilvl="1" w:tplc="A5368AFE">
      <w:start w:val="1"/>
      <w:numFmt w:val="lowerLetter"/>
      <w:lvlText w:val="%2."/>
      <w:lvlJc w:val="left"/>
      <w:pPr>
        <w:ind w:left="1440" w:hanging="360"/>
      </w:pPr>
    </w:lvl>
    <w:lvl w:ilvl="2" w:tplc="BACC9316">
      <w:start w:val="1"/>
      <w:numFmt w:val="lowerRoman"/>
      <w:lvlText w:val="%3."/>
      <w:lvlJc w:val="right"/>
      <w:pPr>
        <w:ind w:left="2160" w:hanging="180"/>
      </w:pPr>
    </w:lvl>
    <w:lvl w:ilvl="3" w:tplc="3C2856D0">
      <w:start w:val="1"/>
      <w:numFmt w:val="decimal"/>
      <w:lvlText w:val="%4."/>
      <w:lvlJc w:val="left"/>
      <w:pPr>
        <w:ind w:left="2880" w:hanging="360"/>
      </w:pPr>
    </w:lvl>
    <w:lvl w:ilvl="4" w:tplc="D0E8F7C0">
      <w:start w:val="1"/>
      <w:numFmt w:val="lowerLetter"/>
      <w:lvlText w:val="%5."/>
      <w:lvlJc w:val="left"/>
      <w:pPr>
        <w:ind w:left="3600" w:hanging="360"/>
      </w:pPr>
    </w:lvl>
    <w:lvl w:ilvl="5" w:tplc="39944606">
      <w:start w:val="1"/>
      <w:numFmt w:val="lowerRoman"/>
      <w:lvlText w:val="%6."/>
      <w:lvlJc w:val="right"/>
      <w:pPr>
        <w:ind w:left="4320" w:hanging="180"/>
      </w:pPr>
    </w:lvl>
    <w:lvl w:ilvl="6" w:tplc="C52C9B50">
      <w:start w:val="1"/>
      <w:numFmt w:val="decimal"/>
      <w:lvlText w:val="%7."/>
      <w:lvlJc w:val="left"/>
      <w:pPr>
        <w:ind w:left="5040" w:hanging="360"/>
      </w:pPr>
    </w:lvl>
    <w:lvl w:ilvl="7" w:tplc="D50840FA">
      <w:start w:val="1"/>
      <w:numFmt w:val="lowerLetter"/>
      <w:lvlText w:val="%8."/>
      <w:lvlJc w:val="left"/>
      <w:pPr>
        <w:ind w:left="5760" w:hanging="360"/>
      </w:pPr>
    </w:lvl>
    <w:lvl w:ilvl="8" w:tplc="0DDACD56">
      <w:start w:val="1"/>
      <w:numFmt w:val="lowerRoman"/>
      <w:lvlText w:val="%9."/>
      <w:lvlJc w:val="right"/>
      <w:pPr>
        <w:ind w:left="6480" w:hanging="180"/>
      </w:pPr>
    </w:lvl>
  </w:abstractNum>
  <w:abstractNum w:abstractNumId="9" w15:restartNumberingAfterBreak="0">
    <w:nsid w:val="55D813E1"/>
    <w:multiLevelType w:val="multilevel"/>
    <w:tmpl w:val="8C8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70D95"/>
    <w:multiLevelType w:val="hybridMultilevel"/>
    <w:tmpl w:val="DF3E04B4"/>
    <w:lvl w:ilvl="0" w:tplc="232CAD9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41194"/>
    <w:multiLevelType w:val="hybridMultilevel"/>
    <w:tmpl w:val="F85A5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C3EE2"/>
    <w:multiLevelType w:val="hybridMultilevel"/>
    <w:tmpl w:val="70B2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829957">
    <w:abstractNumId w:val="8"/>
  </w:num>
  <w:num w:numId="2" w16cid:durableId="1972127444">
    <w:abstractNumId w:val="5"/>
  </w:num>
  <w:num w:numId="3" w16cid:durableId="813303748">
    <w:abstractNumId w:val="7"/>
  </w:num>
  <w:num w:numId="4" w16cid:durableId="1194880301">
    <w:abstractNumId w:val="3"/>
  </w:num>
  <w:num w:numId="5" w16cid:durableId="774207002">
    <w:abstractNumId w:val="2"/>
  </w:num>
  <w:num w:numId="6" w16cid:durableId="1031225565">
    <w:abstractNumId w:val="0"/>
  </w:num>
  <w:num w:numId="7" w16cid:durableId="1991977772">
    <w:abstractNumId w:val="4"/>
  </w:num>
  <w:num w:numId="8" w16cid:durableId="646473816">
    <w:abstractNumId w:val="11"/>
  </w:num>
  <w:num w:numId="9" w16cid:durableId="1113136553">
    <w:abstractNumId w:val="12"/>
  </w:num>
  <w:num w:numId="10" w16cid:durableId="1664316108">
    <w:abstractNumId w:val="6"/>
  </w:num>
  <w:num w:numId="11" w16cid:durableId="139657272">
    <w:abstractNumId w:val="10"/>
  </w:num>
  <w:num w:numId="12" w16cid:durableId="1129737872">
    <w:abstractNumId w:val="1"/>
  </w:num>
  <w:num w:numId="13" w16cid:durableId="905145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9D"/>
    <w:rsid w:val="000200CA"/>
    <w:rsid w:val="00073C6A"/>
    <w:rsid w:val="00076D88"/>
    <w:rsid w:val="000A08F1"/>
    <w:rsid w:val="000A7E76"/>
    <w:rsid w:val="000B3D1A"/>
    <w:rsid w:val="000B42C0"/>
    <w:rsid w:val="000B4C5C"/>
    <w:rsid w:val="000C239D"/>
    <w:rsid w:val="00133250"/>
    <w:rsid w:val="00137017"/>
    <w:rsid w:val="00145E49"/>
    <w:rsid w:val="001628FA"/>
    <w:rsid w:val="0016544A"/>
    <w:rsid w:val="00175A49"/>
    <w:rsid w:val="001A5BE8"/>
    <w:rsid w:val="001C3960"/>
    <w:rsid w:val="001E2BE2"/>
    <w:rsid w:val="001F4AD0"/>
    <w:rsid w:val="00224D54"/>
    <w:rsid w:val="00227002"/>
    <w:rsid w:val="00233D32"/>
    <w:rsid w:val="00235336"/>
    <w:rsid w:val="00255BE2"/>
    <w:rsid w:val="002726E9"/>
    <w:rsid w:val="00273499"/>
    <w:rsid w:val="00282897"/>
    <w:rsid w:val="0029079A"/>
    <w:rsid w:val="002C48D5"/>
    <w:rsid w:val="002C78CD"/>
    <w:rsid w:val="003067A7"/>
    <w:rsid w:val="003249CE"/>
    <w:rsid w:val="00324B8B"/>
    <w:rsid w:val="003275A1"/>
    <w:rsid w:val="003338E2"/>
    <w:rsid w:val="003525D6"/>
    <w:rsid w:val="00365748"/>
    <w:rsid w:val="003867B9"/>
    <w:rsid w:val="0039165B"/>
    <w:rsid w:val="003A3A0A"/>
    <w:rsid w:val="003B3809"/>
    <w:rsid w:val="003B646D"/>
    <w:rsid w:val="003C20B5"/>
    <w:rsid w:val="003C4C53"/>
    <w:rsid w:val="003E43ED"/>
    <w:rsid w:val="003E7FB5"/>
    <w:rsid w:val="0041113F"/>
    <w:rsid w:val="0042081C"/>
    <w:rsid w:val="0042695D"/>
    <w:rsid w:val="0044169F"/>
    <w:rsid w:val="004528A5"/>
    <w:rsid w:val="004938B0"/>
    <w:rsid w:val="004B7486"/>
    <w:rsid w:val="004D6947"/>
    <w:rsid w:val="004D696F"/>
    <w:rsid w:val="00524484"/>
    <w:rsid w:val="00524D4A"/>
    <w:rsid w:val="0054598C"/>
    <w:rsid w:val="00557D1F"/>
    <w:rsid w:val="00571C65"/>
    <w:rsid w:val="005726F5"/>
    <w:rsid w:val="005769AA"/>
    <w:rsid w:val="00596953"/>
    <w:rsid w:val="005A7AFD"/>
    <w:rsid w:val="005F2356"/>
    <w:rsid w:val="005F479A"/>
    <w:rsid w:val="006125C1"/>
    <w:rsid w:val="00633A02"/>
    <w:rsid w:val="00643DE3"/>
    <w:rsid w:val="00652617"/>
    <w:rsid w:val="0066129C"/>
    <w:rsid w:val="00661CFA"/>
    <w:rsid w:val="0066390B"/>
    <w:rsid w:val="00672A40"/>
    <w:rsid w:val="00681D94"/>
    <w:rsid w:val="00686B10"/>
    <w:rsid w:val="006A2473"/>
    <w:rsid w:val="006D0680"/>
    <w:rsid w:val="006D2F70"/>
    <w:rsid w:val="006E6FF6"/>
    <w:rsid w:val="00705375"/>
    <w:rsid w:val="00711CFD"/>
    <w:rsid w:val="007345C7"/>
    <w:rsid w:val="007558AD"/>
    <w:rsid w:val="007B5F47"/>
    <w:rsid w:val="007C4F9D"/>
    <w:rsid w:val="007D4C2E"/>
    <w:rsid w:val="00802294"/>
    <w:rsid w:val="00802C7F"/>
    <w:rsid w:val="00822854"/>
    <w:rsid w:val="00823F6D"/>
    <w:rsid w:val="008264E0"/>
    <w:rsid w:val="008322DE"/>
    <w:rsid w:val="0083694D"/>
    <w:rsid w:val="00842FD5"/>
    <w:rsid w:val="00845510"/>
    <w:rsid w:val="00850C6A"/>
    <w:rsid w:val="00853F05"/>
    <w:rsid w:val="008665ED"/>
    <w:rsid w:val="008901D3"/>
    <w:rsid w:val="0089113F"/>
    <w:rsid w:val="0089311D"/>
    <w:rsid w:val="00895A80"/>
    <w:rsid w:val="008A2406"/>
    <w:rsid w:val="008B10D4"/>
    <w:rsid w:val="008B2E55"/>
    <w:rsid w:val="00920D41"/>
    <w:rsid w:val="009332A8"/>
    <w:rsid w:val="009503C9"/>
    <w:rsid w:val="00952B09"/>
    <w:rsid w:val="00954D1F"/>
    <w:rsid w:val="00955536"/>
    <w:rsid w:val="00995171"/>
    <w:rsid w:val="009B5F82"/>
    <w:rsid w:val="009C3FC8"/>
    <w:rsid w:val="009D22F2"/>
    <w:rsid w:val="009D23B1"/>
    <w:rsid w:val="009D410B"/>
    <w:rsid w:val="009E0357"/>
    <w:rsid w:val="009F12AD"/>
    <w:rsid w:val="00A00337"/>
    <w:rsid w:val="00A22DEE"/>
    <w:rsid w:val="00A2616F"/>
    <w:rsid w:val="00A36653"/>
    <w:rsid w:val="00A44D54"/>
    <w:rsid w:val="00A8532E"/>
    <w:rsid w:val="00A90527"/>
    <w:rsid w:val="00AC02CB"/>
    <w:rsid w:val="00AD42A8"/>
    <w:rsid w:val="00AF26B6"/>
    <w:rsid w:val="00AF5F53"/>
    <w:rsid w:val="00B0796F"/>
    <w:rsid w:val="00B12AE4"/>
    <w:rsid w:val="00B13A35"/>
    <w:rsid w:val="00B23177"/>
    <w:rsid w:val="00BA78F1"/>
    <w:rsid w:val="00BD7618"/>
    <w:rsid w:val="00BE0322"/>
    <w:rsid w:val="00C0BA53"/>
    <w:rsid w:val="00C1352A"/>
    <w:rsid w:val="00C57E14"/>
    <w:rsid w:val="00C60D91"/>
    <w:rsid w:val="00C65435"/>
    <w:rsid w:val="00C65729"/>
    <w:rsid w:val="00C824DB"/>
    <w:rsid w:val="00CC45A6"/>
    <w:rsid w:val="00CC5D0A"/>
    <w:rsid w:val="00CD2CBF"/>
    <w:rsid w:val="00D1668A"/>
    <w:rsid w:val="00D2780E"/>
    <w:rsid w:val="00D44197"/>
    <w:rsid w:val="00D53ACE"/>
    <w:rsid w:val="00D92CCD"/>
    <w:rsid w:val="00DA0F79"/>
    <w:rsid w:val="00DB0FC6"/>
    <w:rsid w:val="00DF250E"/>
    <w:rsid w:val="00DF6BE6"/>
    <w:rsid w:val="00E201EC"/>
    <w:rsid w:val="00E33F2B"/>
    <w:rsid w:val="00E4365C"/>
    <w:rsid w:val="00E438BB"/>
    <w:rsid w:val="00E56367"/>
    <w:rsid w:val="00E62E76"/>
    <w:rsid w:val="00E857F1"/>
    <w:rsid w:val="00E923C4"/>
    <w:rsid w:val="00EC4E82"/>
    <w:rsid w:val="00EC62AC"/>
    <w:rsid w:val="00EF3B80"/>
    <w:rsid w:val="00F27C53"/>
    <w:rsid w:val="00F43E28"/>
    <w:rsid w:val="00F50608"/>
    <w:rsid w:val="00F61828"/>
    <w:rsid w:val="00F65602"/>
    <w:rsid w:val="00F80591"/>
    <w:rsid w:val="00F8257C"/>
    <w:rsid w:val="00F94F20"/>
    <w:rsid w:val="00FB73AD"/>
    <w:rsid w:val="00FD3A58"/>
    <w:rsid w:val="00FE7F76"/>
    <w:rsid w:val="0579DB1E"/>
    <w:rsid w:val="0A2C337F"/>
    <w:rsid w:val="109B7503"/>
    <w:rsid w:val="10FCBCB2"/>
    <w:rsid w:val="1A292EEC"/>
    <w:rsid w:val="1D04DC6C"/>
    <w:rsid w:val="1E06E4DE"/>
    <w:rsid w:val="29779B06"/>
    <w:rsid w:val="2C3DDEDF"/>
    <w:rsid w:val="355AAAE0"/>
    <w:rsid w:val="38CCBA33"/>
    <w:rsid w:val="39055BA4"/>
    <w:rsid w:val="3B3D0F22"/>
    <w:rsid w:val="41A74020"/>
    <w:rsid w:val="475926B5"/>
    <w:rsid w:val="4CE9F2C7"/>
    <w:rsid w:val="4FFDA890"/>
    <w:rsid w:val="5196B4C4"/>
    <w:rsid w:val="52CDD088"/>
    <w:rsid w:val="55840625"/>
    <w:rsid w:val="564D79B3"/>
    <w:rsid w:val="5F768188"/>
    <w:rsid w:val="5F8CF2AB"/>
    <w:rsid w:val="69043B71"/>
    <w:rsid w:val="6DAB14B4"/>
    <w:rsid w:val="750D7CBF"/>
    <w:rsid w:val="79CE50B3"/>
    <w:rsid w:val="7C0DD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76FF"/>
  <w15:docId w15:val="{C967001A-F978-46E0-828D-8FFE0B96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71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C65"/>
    <w:rPr>
      <w:rFonts w:ascii="Segoe UI" w:hAnsi="Segoe UI" w:cs="Segoe UI"/>
      <w:sz w:val="18"/>
      <w:szCs w:val="18"/>
    </w:rPr>
  </w:style>
  <w:style w:type="paragraph" w:styleId="CommentText">
    <w:name w:val="annotation text"/>
    <w:basedOn w:val="Normal"/>
    <w:link w:val="CommentTextChar"/>
    <w:uiPriority w:val="99"/>
    <w:semiHidden/>
    <w:unhideWhenUsed/>
    <w:rsid w:val="00571C65"/>
    <w:pPr>
      <w:spacing w:line="240" w:lineRule="auto"/>
    </w:pPr>
    <w:rPr>
      <w:sz w:val="20"/>
      <w:szCs w:val="20"/>
    </w:rPr>
  </w:style>
  <w:style w:type="character" w:customStyle="1" w:styleId="CommentTextChar">
    <w:name w:val="Comment Text Char"/>
    <w:basedOn w:val="DefaultParagraphFont"/>
    <w:link w:val="CommentText"/>
    <w:uiPriority w:val="99"/>
    <w:semiHidden/>
    <w:rsid w:val="00571C65"/>
    <w:rPr>
      <w:sz w:val="20"/>
      <w:szCs w:val="20"/>
    </w:rPr>
  </w:style>
  <w:style w:type="character" w:styleId="CommentReference">
    <w:name w:val="annotation reference"/>
    <w:uiPriority w:val="99"/>
    <w:semiHidden/>
    <w:unhideWhenUsed/>
    <w:rsid w:val="00571C65"/>
    <w:rPr>
      <w:sz w:val="16"/>
      <w:szCs w:val="16"/>
      <w:lang w:val="en-GB"/>
    </w:rPr>
  </w:style>
  <w:style w:type="paragraph" w:styleId="Header">
    <w:name w:val="header"/>
    <w:basedOn w:val="Normal"/>
    <w:link w:val="HeaderChar"/>
    <w:uiPriority w:val="99"/>
    <w:unhideWhenUsed/>
    <w:rsid w:val="00C57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14"/>
  </w:style>
  <w:style w:type="paragraph" w:styleId="Footer">
    <w:name w:val="footer"/>
    <w:basedOn w:val="Normal"/>
    <w:link w:val="FooterChar"/>
    <w:uiPriority w:val="99"/>
    <w:unhideWhenUsed/>
    <w:rsid w:val="00C57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14"/>
  </w:style>
  <w:style w:type="paragraph" w:styleId="TOC1">
    <w:name w:val="toc 1"/>
    <w:basedOn w:val="Normal"/>
    <w:next w:val="Normal"/>
    <w:autoRedefine/>
    <w:uiPriority w:val="39"/>
    <w:unhideWhenUsed/>
    <w:rsid w:val="00F27C53"/>
    <w:pPr>
      <w:spacing w:after="100"/>
    </w:pPr>
  </w:style>
  <w:style w:type="character" w:styleId="Hyperlink">
    <w:name w:val="Hyperlink"/>
    <w:basedOn w:val="DefaultParagraphFont"/>
    <w:uiPriority w:val="99"/>
    <w:unhideWhenUsed/>
    <w:rsid w:val="00F27C53"/>
    <w:rPr>
      <w:color w:val="0000FF" w:themeColor="hyperlink"/>
      <w:u w:val="single"/>
    </w:rPr>
  </w:style>
  <w:style w:type="paragraph" w:customStyle="1" w:styleId="paragraph">
    <w:name w:val="paragraph"/>
    <w:basedOn w:val="Normal"/>
    <w:rsid w:val="00E20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E201EC"/>
  </w:style>
  <w:style w:type="character" w:customStyle="1" w:styleId="normaltextrun">
    <w:name w:val="normaltextrun"/>
    <w:basedOn w:val="DefaultParagraphFont"/>
    <w:rsid w:val="00E201EC"/>
  </w:style>
  <w:style w:type="character" w:customStyle="1" w:styleId="eop">
    <w:name w:val="eop"/>
    <w:basedOn w:val="DefaultParagraphFont"/>
    <w:rsid w:val="00E201EC"/>
  </w:style>
  <w:style w:type="paragraph" w:styleId="NoSpacing">
    <w:name w:val="No Spacing"/>
    <w:uiPriority w:val="1"/>
    <w:qFormat/>
    <w:rsid w:val="0039165B"/>
    <w:pPr>
      <w:spacing w:after="0" w:line="240" w:lineRule="auto"/>
    </w:pPr>
  </w:style>
  <w:style w:type="paragraph" w:styleId="ListParagraph">
    <w:name w:val="List Paragraph"/>
    <w:basedOn w:val="Normal"/>
    <w:uiPriority w:val="34"/>
    <w:qFormat/>
    <w:rsid w:val="008B2E55"/>
    <w:pPr>
      <w:ind w:left="720"/>
      <w:contextualSpacing/>
    </w:pPr>
  </w:style>
  <w:style w:type="character" w:styleId="UnresolvedMention">
    <w:name w:val="Unresolved Mention"/>
    <w:basedOn w:val="DefaultParagraphFont"/>
    <w:uiPriority w:val="99"/>
    <w:semiHidden/>
    <w:unhideWhenUsed/>
    <w:rsid w:val="000A08F1"/>
    <w:rPr>
      <w:color w:val="605E5C"/>
      <w:shd w:val="clear" w:color="auto" w:fill="E1DFDD"/>
    </w:rPr>
  </w:style>
  <w:style w:type="character" w:styleId="Strong">
    <w:name w:val="Strong"/>
    <w:basedOn w:val="DefaultParagraphFont"/>
    <w:uiPriority w:val="22"/>
    <w:qFormat/>
    <w:rsid w:val="00227002"/>
    <w:rPr>
      <w:b/>
      <w:bCs/>
    </w:rPr>
  </w:style>
  <w:style w:type="character" w:styleId="FollowedHyperlink">
    <w:name w:val="FollowedHyperlink"/>
    <w:basedOn w:val="DefaultParagraphFont"/>
    <w:uiPriority w:val="99"/>
    <w:semiHidden/>
    <w:unhideWhenUsed/>
    <w:rsid w:val="00411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0031">
      <w:bodyDiv w:val="1"/>
      <w:marLeft w:val="0"/>
      <w:marRight w:val="0"/>
      <w:marTop w:val="0"/>
      <w:marBottom w:val="0"/>
      <w:divBdr>
        <w:top w:val="none" w:sz="0" w:space="0" w:color="auto"/>
        <w:left w:val="none" w:sz="0" w:space="0" w:color="auto"/>
        <w:bottom w:val="none" w:sz="0" w:space="0" w:color="auto"/>
        <w:right w:val="none" w:sz="0" w:space="0" w:color="auto"/>
      </w:divBdr>
    </w:div>
    <w:div w:id="489755995">
      <w:bodyDiv w:val="1"/>
      <w:marLeft w:val="0"/>
      <w:marRight w:val="0"/>
      <w:marTop w:val="0"/>
      <w:marBottom w:val="0"/>
      <w:divBdr>
        <w:top w:val="none" w:sz="0" w:space="0" w:color="auto"/>
        <w:left w:val="none" w:sz="0" w:space="0" w:color="auto"/>
        <w:bottom w:val="none" w:sz="0" w:space="0" w:color="auto"/>
        <w:right w:val="none" w:sz="0" w:space="0" w:color="auto"/>
      </w:divBdr>
    </w:div>
    <w:div w:id="1781299502">
      <w:bodyDiv w:val="1"/>
      <w:marLeft w:val="0"/>
      <w:marRight w:val="0"/>
      <w:marTop w:val="0"/>
      <w:marBottom w:val="0"/>
      <w:divBdr>
        <w:top w:val="none" w:sz="0" w:space="0" w:color="auto"/>
        <w:left w:val="none" w:sz="0" w:space="0" w:color="auto"/>
        <w:bottom w:val="none" w:sz="0" w:space="0" w:color="auto"/>
        <w:right w:val="none" w:sz="0" w:space="0" w:color="auto"/>
      </w:divBdr>
      <w:divsChild>
        <w:div w:id="12271247">
          <w:marLeft w:val="0"/>
          <w:marRight w:val="0"/>
          <w:marTop w:val="0"/>
          <w:marBottom w:val="0"/>
          <w:divBdr>
            <w:top w:val="none" w:sz="0" w:space="0" w:color="auto"/>
            <w:left w:val="none" w:sz="0" w:space="0" w:color="auto"/>
            <w:bottom w:val="none" w:sz="0" w:space="0" w:color="auto"/>
            <w:right w:val="none" w:sz="0" w:space="0" w:color="auto"/>
          </w:divBdr>
        </w:div>
        <w:div w:id="72361799">
          <w:marLeft w:val="0"/>
          <w:marRight w:val="0"/>
          <w:marTop w:val="0"/>
          <w:marBottom w:val="0"/>
          <w:divBdr>
            <w:top w:val="none" w:sz="0" w:space="0" w:color="auto"/>
            <w:left w:val="none" w:sz="0" w:space="0" w:color="auto"/>
            <w:bottom w:val="none" w:sz="0" w:space="0" w:color="auto"/>
            <w:right w:val="none" w:sz="0" w:space="0" w:color="auto"/>
          </w:divBdr>
        </w:div>
        <w:div w:id="202064930">
          <w:marLeft w:val="0"/>
          <w:marRight w:val="0"/>
          <w:marTop w:val="0"/>
          <w:marBottom w:val="0"/>
          <w:divBdr>
            <w:top w:val="none" w:sz="0" w:space="0" w:color="auto"/>
            <w:left w:val="none" w:sz="0" w:space="0" w:color="auto"/>
            <w:bottom w:val="none" w:sz="0" w:space="0" w:color="auto"/>
            <w:right w:val="none" w:sz="0" w:space="0" w:color="auto"/>
          </w:divBdr>
        </w:div>
        <w:div w:id="437066243">
          <w:marLeft w:val="0"/>
          <w:marRight w:val="0"/>
          <w:marTop w:val="0"/>
          <w:marBottom w:val="0"/>
          <w:divBdr>
            <w:top w:val="none" w:sz="0" w:space="0" w:color="auto"/>
            <w:left w:val="none" w:sz="0" w:space="0" w:color="auto"/>
            <w:bottom w:val="none" w:sz="0" w:space="0" w:color="auto"/>
            <w:right w:val="none" w:sz="0" w:space="0" w:color="auto"/>
          </w:divBdr>
        </w:div>
        <w:div w:id="451897323">
          <w:marLeft w:val="0"/>
          <w:marRight w:val="0"/>
          <w:marTop w:val="0"/>
          <w:marBottom w:val="0"/>
          <w:divBdr>
            <w:top w:val="none" w:sz="0" w:space="0" w:color="auto"/>
            <w:left w:val="none" w:sz="0" w:space="0" w:color="auto"/>
            <w:bottom w:val="none" w:sz="0" w:space="0" w:color="auto"/>
            <w:right w:val="none" w:sz="0" w:space="0" w:color="auto"/>
          </w:divBdr>
        </w:div>
        <w:div w:id="568223944">
          <w:marLeft w:val="0"/>
          <w:marRight w:val="0"/>
          <w:marTop w:val="0"/>
          <w:marBottom w:val="0"/>
          <w:divBdr>
            <w:top w:val="none" w:sz="0" w:space="0" w:color="auto"/>
            <w:left w:val="none" w:sz="0" w:space="0" w:color="auto"/>
            <w:bottom w:val="none" w:sz="0" w:space="0" w:color="auto"/>
            <w:right w:val="none" w:sz="0" w:space="0" w:color="auto"/>
          </w:divBdr>
          <w:divsChild>
            <w:div w:id="138620438">
              <w:marLeft w:val="0"/>
              <w:marRight w:val="0"/>
              <w:marTop w:val="0"/>
              <w:marBottom w:val="0"/>
              <w:divBdr>
                <w:top w:val="none" w:sz="0" w:space="0" w:color="auto"/>
                <w:left w:val="none" w:sz="0" w:space="0" w:color="auto"/>
                <w:bottom w:val="none" w:sz="0" w:space="0" w:color="auto"/>
                <w:right w:val="none" w:sz="0" w:space="0" w:color="auto"/>
              </w:divBdr>
            </w:div>
            <w:div w:id="174535353">
              <w:marLeft w:val="0"/>
              <w:marRight w:val="0"/>
              <w:marTop w:val="0"/>
              <w:marBottom w:val="0"/>
              <w:divBdr>
                <w:top w:val="none" w:sz="0" w:space="0" w:color="auto"/>
                <w:left w:val="none" w:sz="0" w:space="0" w:color="auto"/>
                <w:bottom w:val="none" w:sz="0" w:space="0" w:color="auto"/>
                <w:right w:val="none" w:sz="0" w:space="0" w:color="auto"/>
              </w:divBdr>
            </w:div>
          </w:divsChild>
        </w:div>
        <w:div w:id="732965610">
          <w:marLeft w:val="0"/>
          <w:marRight w:val="0"/>
          <w:marTop w:val="0"/>
          <w:marBottom w:val="0"/>
          <w:divBdr>
            <w:top w:val="none" w:sz="0" w:space="0" w:color="auto"/>
            <w:left w:val="none" w:sz="0" w:space="0" w:color="auto"/>
            <w:bottom w:val="none" w:sz="0" w:space="0" w:color="auto"/>
            <w:right w:val="none" w:sz="0" w:space="0" w:color="auto"/>
          </w:divBdr>
        </w:div>
        <w:div w:id="989292625">
          <w:marLeft w:val="0"/>
          <w:marRight w:val="0"/>
          <w:marTop w:val="0"/>
          <w:marBottom w:val="0"/>
          <w:divBdr>
            <w:top w:val="none" w:sz="0" w:space="0" w:color="auto"/>
            <w:left w:val="none" w:sz="0" w:space="0" w:color="auto"/>
            <w:bottom w:val="none" w:sz="0" w:space="0" w:color="auto"/>
            <w:right w:val="none" w:sz="0" w:space="0" w:color="auto"/>
          </w:divBdr>
        </w:div>
        <w:div w:id="1047410653">
          <w:marLeft w:val="0"/>
          <w:marRight w:val="0"/>
          <w:marTop w:val="0"/>
          <w:marBottom w:val="0"/>
          <w:divBdr>
            <w:top w:val="none" w:sz="0" w:space="0" w:color="auto"/>
            <w:left w:val="none" w:sz="0" w:space="0" w:color="auto"/>
            <w:bottom w:val="none" w:sz="0" w:space="0" w:color="auto"/>
            <w:right w:val="none" w:sz="0" w:space="0" w:color="auto"/>
          </w:divBdr>
        </w:div>
        <w:div w:id="1113329081">
          <w:marLeft w:val="0"/>
          <w:marRight w:val="0"/>
          <w:marTop w:val="0"/>
          <w:marBottom w:val="0"/>
          <w:divBdr>
            <w:top w:val="none" w:sz="0" w:space="0" w:color="auto"/>
            <w:left w:val="none" w:sz="0" w:space="0" w:color="auto"/>
            <w:bottom w:val="none" w:sz="0" w:space="0" w:color="auto"/>
            <w:right w:val="none" w:sz="0" w:space="0" w:color="auto"/>
          </w:divBdr>
        </w:div>
        <w:div w:id="1130710385">
          <w:marLeft w:val="0"/>
          <w:marRight w:val="0"/>
          <w:marTop w:val="0"/>
          <w:marBottom w:val="0"/>
          <w:divBdr>
            <w:top w:val="none" w:sz="0" w:space="0" w:color="auto"/>
            <w:left w:val="none" w:sz="0" w:space="0" w:color="auto"/>
            <w:bottom w:val="none" w:sz="0" w:space="0" w:color="auto"/>
            <w:right w:val="none" w:sz="0" w:space="0" w:color="auto"/>
          </w:divBdr>
        </w:div>
        <w:div w:id="1328946236">
          <w:marLeft w:val="0"/>
          <w:marRight w:val="0"/>
          <w:marTop w:val="0"/>
          <w:marBottom w:val="0"/>
          <w:divBdr>
            <w:top w:val="none" w:sz="0" w:space="0" w:color="auto"/>
            <w:left w:val="none" w:sz="0" w:space="0" w:color="auto"/>
            <w:bottom w:val="none" w:sz="0" w:space="0" w:color="auto"/>
            <w:right w:val="none" w:sz="0" w:space="0" w:color="auto"/>
          </w:divBdr>
        </w:div>
        <w:div w:id="1430002470">
          <w:marLeft w:val="0"/>
          <w:marRight w:val="0"/>
          <w:marTop w:val="0"/>
          <w:marBottom w:val="0"/>
          <w:divBdr>
            <w:top w:val="none" w:sz="0" w:space="0" w:color="auto"/>
            <w:left w:val="none" w:sz="0" w:space="0" w:color="auto"/>
            <w:bottom w:val="none" w:sz="0" w:space="0" w:color="auto"/>
            <w:right w:val="none" w:sz="0" w:space="0" w:color="auto"/>
          </w:divBdr>
          <w:divsChild>
            <w:div w:id="302272752">
              <w:marLeft w:val="0"/>
              <w:marRight w:val="0"/>
              <w:marTop w:val="0"/>
              <w:marBottom w:val="0"/>
              <w:divBdr>
                <w:top w:val="none" w:sz="0" w:space="0" w:color="auto"/>
                <w:left w:val="none" w:sz="0" w:space="0" w:color="auto"/>
                <w:bottom w:val="none" w:sz="0" w:space="0" w:color="auto"/>
                <w:right w:val="none" w:sz="0" w:space="0" w:color="auto"/>
              </w:divBdr>
            </w:div>
            <w:div w:id="511142408">
              <w:marLeft w:val="0"/>
              <w:marRight w:val="0"/>
              <w:marTop w:val="0"/>
              <w:marBottom w:val="0"/>
              <w:divBdr>
                <w:top w:val="none" w:sz="0" w:space="0" w:color="auto"/>
                <w:left w:val="none" w:sz="0" w:space="0" w:color="auto"/>
                <w:bottom w:val="none" w:sz="0" w:space="0" w:color="auto"/>
                <w:right w:val="none" w:sz="0" w:space="0" w:color="auto"/>
              </w:divBdr>
            </w:div>
          </w:divsChild>
        </w:div>
        <w:div w:id="1432821115">
          <w:marLeft w:val="0"/>
          <w:marRight w:val="0"/>
          <w:marTop w:val="0"/>
          <w:marBottom w:val="0"/>
          <w:divBdr>
            <w:top w:val="none" w:sz="0" w:space="0" w:color="auto"/>
            <w:left w:val="none" w:sz="0" w:space="0" w:color="auto"/>
            <w:bottom w:val="none" w:sz="0" w:space="0" w:color="auto"/>
            <w:right w:val="none" w:sz="0" w:space="0" w:color="auto"/>
          </w:divBdr>
        </w:div>
        <w:div w:id="1497110207">
          <w:marLeft w:val="0"/>
          <w:marRight w:val="0"/>
          <w:marTop w:val="0"/>
          <w:marBottom w:val="0"/>
          <w:divBdr>
            <w:top w:val="none" w:sz="0" w:space="0" w:color="auto"/>
            <w:left w:val="none" w:sz="0" w:space="0" w:color="auto"/>
            <w:bottom w:val="none" w:sz="0" w:space="0" w:color="auto"/>
            <w:right w:val="none" w:sz="0" w:space="0" w:color="auto"/>
          </w:divBdr>
        </w:div>
        <w:div w:id="1918245822">
          <w:marLeft w:val="0"/>
          <w:marRight w:val="0"/>
          <w:marTop w:val="0"/>
          <w:marBottom w:val="0"/>
          <w:divBdr>
            <w:top w:val="none" w:sz="0" w:space="0" w:color="auto"/>
            <w:left w:val="none" w:sz="0" w:space="0" w:color="auto"/>
            <w:bottom w:val="none" w:sz="0" w:space="0" w:color="auto"/>
            <w:right w:val="none" w:sz="0" w:space="0" w:color="auto"/>
          </w:divBdr>
        </w:div>
        <w:div w:id="1938053685">
          <w:marLeft w:val="0"/>
          <w:marRight w:val="0"/>
          <w:marTop w:val="0"/>
          <w:marBottom w:val="0"/>
          <w:divBdr>
            <w:top w:val="none" w:sz="0" w:space="0" w:color="auto"/>
            <w:left w:val="none" w:sz="0" w:space="0" w:color="auto"/>
            <w:bottom w:val="none" w:sz="0" w:space="0" w:color="auto"/>
            <w:right w:val="none" w:sz="0" w:space="0" w:color="auto"/>
          </w:divBdr>
        </w:div>
        <w:div w:id="1989162770">
          <w:marLeft w:val="0"/>
          <w:marRight w:val="0"/>
          <w:marTop w:val="0"/>
          <w:marBottom w:val="0"/>
          <w:divBdr>
            <w:top w:val="none" w:sz="0" w:space="0" w:color="auto"/>
            <w:left w:val="none" w:sz="0" w:space="0" w:color="auto"/>
            <w:bottom w:val="none" w:sz="0" w:space="0" w:color="auto"/>
            <w:right w:val="none" w:sz="0" w:space="0" w:color="auto"/>
          </w:divBdr>
        </w:div>
        <w:div w:id="1999069608">
          <w:marLeft w:val="0"/>
          <w:marRight w:val="0"/>
          <w:marTop w:val="0"/>
          <w:marBottom w:val="0"/>
          <w:divBdr>
            <w:top w:val="none" w:sz="0" w:space="0" w:color="auto"/>
            <w:left w:val="none" w:sz="0" w:space="0" w:color="auto"/>
            <w:bottom w:val="none" w:sz="0" w:space="0" w:color="auto"/>
            <w:right w:val="none" w:sz="0" w:space="0" w:color="auto"/>
          </w:divBdr>
        </w:div>
        <w:div w:id="2117559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cientsecurity.com/imparti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2022-05-26T00:00:00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ef7e652-1952-4c52-857d-e9dc684f0190" xsi:nil="true"/>
    <lcf76f155ced4ddcb4097134ff3c332f xmlns="f67c4b5d-299f-48ff-9e01-ca2363cd69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636F474A420F4D93E1A38137D6B7BD" ma:contentTypeVersion="11" ma:contentTypeDescription="Create a new document." ma:contentTypeScope="" ma:versionID="c4f8085c955a3fbcd275257e911519bc">
  <xsd:schema xmlns:xsd="http://www.w3.org/2001/XMLSchema" xmlns:xs="http://www.w3.org/2001/XMLSchema" xmlns:p="http://schemas.microsoft.com/office/2006/metadata/properties" xmlns:ns2="f67c4b5d-299f-48ff-9e01-ca2363cd698f" xmlns:ns3="cef7e652-1952-4c52-857d-e9dc684f0190" targetNamespace="http://schemas.microsoft.com/office/2006/metadata/properties" ma:root="true" ma:fieldsID="569283b56b291d723476efd9ffe19ec5" ns2:_="" ns3:_="">
    <xsd:import namespace="f67c4b5d-299f-48ff-9e01-ca2363cd698f"/>
    <xsd:import namespace="cef7e652-1952-4c52-857d-e9dc684f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c4b5d-299f-48ff-9e01-ca2363cd6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cd974-99e0-4750-837e-1c9104e378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7e652-1952-4c52-857d-e9dc684f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7b8035-06ef-4c18-b5d1-5901a5d1e7fe}" ma:internalName="TaxCatchAll" ma:showField="CatchAllData" ma:web="cef7e652-1952-4c52-857d-e9dc684f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606A46-A5AD-4E5C-B659-C692CAB422DF}">
  <ds:schemaRefs>
    <ds:schemaRef ds:uri="http://schemas.microsoft.com/office/2006/metadata/properties"/>
    <ds:schemaRef ds:uri="http://schemas.microsoft.com/office/infopath/2007/PartnerControls"/>
    <ds:schemaRef ds:uri="cef7e652-1952-4c52-857d-e9dc684f0190"/>
    <ds:schemaRef ds:uri="f67c4b5d-299f-48ff-9e01-ca2363cd698f"/>
  </ds:schemaRefs>
</ds:datastoreItem>
</file>

<file path=customXml/itemProps3.xml><?xml version="1.0" encoding="utf-8"?>
<ds:datastoreItem xmlns:ds="http://schemas.openxmlformats.org/officeDocument/2006/customXml" ds:itemID="{72B0FB2A-4FD5-4CAC-8A8E-3DA8178C767F}">
  <ds:schemaRefs>
    <ds:schemaRef ds:uri="http://schemas.microsoft.com/sharepoint/v3/contenttype/forms"/>
  </ds:schemaRefs>
</ds:datastoreItem>
</file>

<file path=customXml/itemProps4.xml><?xml version="1.0" encoding="utf-8"?>
<ds:datastoreItem xmlns:ds="http://schemas.openxmlformats.org/officeDocument/2006/customXml" ds:itemID="{E3F94ADF-81BC-46D8-8A2E-C348C677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c4b5d-299f-48ff-9e01-ca2363cd698f"/>
    <ds:schemaRef ds:uri="cef7e652-1952-4c52-857d-e9dc684f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1530</Words>
  <Characters>9027</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LeDuc</dc:creator>
  <cp:keywords/>
  <cp:lastModifiedBy>Jayaraj J.</cp:lastModifiedBy>
  <cp:revision>2</cp:revision>
  <dcterms:created xsi:type="dcterms:W3CDTF">2026-06-16T07:42:00Z</dcterms:created>
  <dcterms:modified xsi:type="dcterms:W3CDTF">2026-06-16T07:42:00Z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0x010100F4636F474A420F4D93E1A38137D6B7BD</vt:lpwstr>
  </property>
  <property fmtid="{D5CDD505-2E9C-101B-9397-08002B2CF9AE}" pid="3" name="Order">
    <vt:r8>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Notes">
    <vt:lpwstr>Draft v1.0</vt:lpwstr>
  </property>
  <property fmtid="{D5CDD505-2E9C-101B-9397-08002B2CF9AE}" pid="12" name="_ColorHex">
    <vt:lpwstr/>
  </property>
  <property fmtid="{D5CDD505-2E9C-101B-9397-08002B2CF9AE}" pid="13" name="_Emoji">
    <vt:lpwstr/>
  </property>
  <property fmtid="{D5CDD505-2E9C-101B-9397-08002B2CF9AE}" pid="14" name="_ColorTag">
    <vt:lpwstr/>
  </property>
</Properties>
</file>